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555555"/>
          <w:spacing w:val="0"/>
          <w:sz w:val="14"/>
          <w:szCs w:val="14"/>
        </w:rPr>
      </w:pPr>
      <w:r>
        <w:rPr>
          <w:rStyle w:val="7"/>
          <w:rFonts w:ascii="华文中宋" w:hAnsi="华文中宋" w:eastAsia="华文中宋" w:cs="华文中宋"/>
          <w:i w:val="0"/>
          <w:iCs w:val="0"/>
          <w:caps w:val="0"/>
          <w:color w:val="555555"/>
          <w:spacing w:val="0"/>
          <w:sz w:val="29"/>
          <w:szCs w:val="29"/>
        </w:rPr>
        <w:t>体育学院</w:t>
      </w:r>
      <w:r>
        <w:rPr>
          <w:rStyle w:val="7"/>
          <w:rFonts w:hint="default" w:ascii="华文中宋" w:hAnsi="华文中宋" w:eastAsia="华文中宋" w:cs="华文中宋"/>
          <w:i w:val="0"/>
          <w:iCs w:val="0"/>
          <w:caps w:val="0"/>
          <w:color w:val="555555"/>
          <w:spacing w:val="0"/>
          <w:sz w:val="29"/>
          <w:szCs w:val="29"/>
        </w:rPr>
        <w:t>202</w:t>
      </w:r>
      <w:r>
        <w:rPr>
          <w:rStyle w:val="7"/>
          <w:rFonts w:hint="eastAsia" w:ascii="华文中宋" w:hAnsi="华文中宋" w:eastAsia="华文中宋" w:cs="华文中宋"/>
          <w:i w:val="0"/>
          <w:iCs w:val="0"/>
          <w:caps w:val="0"/>
          <w:color w:val="555555"/>
          <w:spacing w:val="0"/>
          <w:sz w:val="29"/>
          <w:szCs w:val="29"/>
          <w:lang w:val="en-US" w:eastAsia="zh-CN"/>
        </w:rPr>
        <w:t>4</w:t>
      </w:r>
      <w:r>
        <w:rPr>
          <w:rStyle w:val="7"/>
          <w:rFonts w:hint="default" w:ascii="华文中宋" w:hAnsi="华文中宋" w:eastAsia="华文中宋" w:cs="华文中宋"/>
          <w:i w:val="0"/>
          <w:iCs w:val="0"/>
          <w:caps w:val="0"/>
          <w:color w:val="555555"/>
          <w:spacing w:val="0"/>
          <w:sz w:val="29"/>
          <w:szCs w:val="29"/>
        </w:rPr>
        <w:t>年硕士研究生</w:t>
      </w:r>
      <w:r>
        <w:rPr>
          <w:rStyle w:val="7"/>
          <w:rFonts w:hint="eastAsia" w:ascii="华文中宋" w:hAnsi="华文中宋" w:eastAsia="华文中宋" w:cs="华文中宋"/>
          <w:i w:val="0"/>
          <w:iCs w:val="0"/>
          <w:caps w:val="0"/>
          <w:color w:val="555555"/>
          <w:spacing w:val="0"/>
          <w:sz w:val="29"/>
          <w:szCs w:val="29"/>
          <w:lang w:val="en-US" w:eastAsia="zh-CN"/>
        </w:rPr>
        <w:t>一志愿考生</w:t>
      </w:r>
      <w:r>
        <w:rPr>
          <w:rStyle w:val="7"/>
          <w:rFonts w:hint="default" w:ascii="华文中宋" w:hAnsi="华文中宋" w:eastAsia="华文中宋" w:cs="华文中宋"/>
          <w:i w:val="0"/>
          <w:iCs w:val="0"/>
          <w:caps w:val="0"/>
          <w:color w:val="555555"/>
          <w:spacing w:val="0"/>
          <w:sz w:val="29"/>
          <w:szCs w:val="29"/>
        </w:rPr>
        <w:t>复试录取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555555"/>
          <w:spacing w:val="0"/>
          <w:sz w:val="14"/>
          <w:szCs w:val="14"/>
        </w:rPr>
      </w:pPr>
      <w:r>
        <w:rPr>
          <w:rStyle w:val="7"/>
          <w:rFonts w:hint="default" w:ascii="华文中宋" w:hAnsi="华文中宋" w:eastAsia="华文中宋" w:cs="华文中宋"/>
          <w:i w:val="0"/>
          <w:iCs w:val="0"/>
          <w:caps w:val="0"/>
          <w:color w:val="555555"/>
          <w:spacing w:val="0"/>
          <w:sz w:val="29"/>
          <w:szCs w:val="29"/>
        </w:rPr>
        <w:t>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ascii="仿宋" w:hAnsi="仿宋" w:eastAsia="仿宋" w:cs="仿宋"/>
          <w:i w:val="0"/>
          <w:iCs w:val="0"/>
          <w:caps w:val="0"/>
          <w:color w:val="555555"/>
          <w:spacing w:val="0"/>
          <w:sz w:val="19"/>
          <w:szCs w:val="19"/>
        </w:rPr>
        <w:t>根据《江西科技师范大学</w:t>
      </w:r>
      <w:r>
        <w:rPr>
          <w:rFonts w:hint="eastAsia" w:ascii="仿宋" w:hAnsi="仿宋" w:eastAsia="仿宋" w:cs="仿宋"/>
          <w:i w:val="0"/>
          <w:iCs w:val="0"/>
          <w:caps w:val="0"/>
          <w:color w:val="555555"/>
          <w:spacing w:val="0"/>
          <w:sz w:val="19"/>
          <w:szCs w:val="19"/>
          <w:lang w:eastAsia="zh-CN"/>
        </w:rPr>
        <w:t>202</w:t>
      </w:r>
      <w:r>
        <w:rPr>
          <w:rFonts w:hint="eastAsia" w:ascii="仿宋" w:hAnsi="仿宋" w:eastAsia="仿宋" w:cs="仿宋"/>
          <w:i w:val="0"/>
          <w:iCs w:val="0"/>
          <w:caps w:val="0"/>
          <w:color w:val="555555"/>
          <w:spacing w:val="0"/>
          <w:sz w:val="19"/>
          <w:szCs w:val="19"/>
          <w:lang w:val="en-US" w:eastAsia="zh-CN"/>
        </w:rPr>
        <w:t>4</w:t>
      </w:r>
      <w:r>
        <w:rPr>
          <w:rFonts w:hint="eastAsia" w:ascii="仿宋" w:hAnsi="仿宋" w:eastAsia="仿宋" w:cs="仿宋"/>
          <w:i w:val="0"/>
          <w:iCs w:val="0"/>
          <w:caps w:val="0"/>
          <w:color w:val="555555"/>
          <w:spacing w:val="0"/>
          <w:sz w:val="19"/>
          <w:szCs w:val="19"/>
        </w:rPr>
        <w:t>年硕士研究生复试录取办法》文件精神和要求，特制定本单位复试录取实施细则。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ascii="黑体" w:hAnsi="宋体" w:eastAsia="黑体" w:cs="黑体"/>
          <w:i w:val="0"/>
          <w:iCs w:val="0"/>
          <w:caps w:val="0"/>
          <w:color w:val="555555"/>
          <w:spacing w:val="0"/>
          <w:sz w:val="19"/>
          <w:szCs w:val="19"/>
        </w:rPr>
        <w:t>一、复试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根据相关文件精神，体育学院</w:t>
      </w:r>
      <w:r>
        <w:rPr>
          <w:rFonts w:hint="eastAsia" w:ascii="仿宋" w:hAnsi="仿宋" w:eastAsia="仿宋" w:cs="仿宋"/>
          <w:i w:val="0"/>
          <w:iCs w:val="0"/>
          <w:caps w:val="0"/>
          <w:color w:val="555555"/>
          <w:spacing w:val="0"/>
          <w:sz w:val="19"/>
          <w:szCs w:val="19"/>
          <w:lang w:eastAsia="zh-CN"/>
        </w:rPr>
        <w:t>202</w:t>
      </w:r>
      <w:r>
        <w:rPr>
          <w:rFonts w:hint="eastAsia" w:ascii="仿宋" w:hAnsi="仿宋" w:eastAsia="仿宋" w:cs="仿宋"/>
          <w:i w:val="0"/>
          <w:iCs w:val="0"/>
          <w:caps w:val="0"/>
          <w:color w:val="555555"/>
          <w:spacing w:val="0"/>
          <w:sz w:val="19"/>
          <w:szCs w:val="19"/>
          <w:lang w:val="en-US" w:eastAsia="zh-CN"/>
        </w:rPr>
        <w:t>4</w:t>
      </w:r>
      <w:r>
        <w:rPr>
          <w:rFonts w:hint="eastAsia" w:ascii="仿宋" w:hAnsi="仿宋" w:eastAsia="仿宋" w:cs="仿宋"/>
          <w:i w:val="0"/>
          <w:iCs w:val="0"/>
          <w:caps w:val="0"/>
          <w:color w:val="555555"/>
          <w:spacing w:val="0"/>
          <w:sz w:val="19"/>
          <w:szCs w:val="19"/>
        </w:rPr>
        <w:t>年硕士研究生招生复试采取</w:t>
      </w:r>
      <w:r>
        <w:rPr>
          <w:rFonts w:hint="eastAsia" w:ascii="仿宋" w:hAnsi="仿宋" w:eastAsia="仿宋" w:cs="仿宋"/>
          <w:i w:val="0"/>
          <w:iCs w:val="0"/>
          <w:caps w:val="0"/>
          <w:color w:val="555555"/>
          <w:spacing w:val="0"/>
          <w:sz w:val="19"/>
          <w:szCs w:val="19"/>
          <w:lang w:eastAsia="zh-CN"/>
        </w:rPr>
        <w:t>线下</w:t>
      </w:r>
      <w:r>
        <w:rPr>
          <w:rFonts w:hint="eastAsia" w:ascii="仿宋" w:hAnsi="仿宋" w:eastAsia="仿宋" w:cs="仿宋"/>
          <w:i w:val="0"/>
          <w:iCs w:val="0"/>
          <w:caps w:val="0"/>
          <w:color w:val="555555"/>
          <w:spacing w:val="0"/>
          <w:sz w:val="19"/>
          <w:szCs w:val="19"/>
        </w:rPr>
        <w:t>面试方式。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参加复试考生需满足各学科专业的复试分数基本要求，通过复试资格审查。实行差额复试，全日制复试差额比例120%。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仿宋" w:hAnsi="仿宋" w:eastAsia="仿宋" w:cs="仿宋"/>
          <w:i w:val="0"/>
          <w:iCs w:val="0"/>
          <w:caps w:val="0"/>
          <w:color w:val="555555"/>
          <w:spacing w:val="0"/>
          <w:sz w:val="19"/>
          <w:szCs w:val="19"/>
        </w:rPr>
        <w:t>（一）复试范围：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1.复试专业分数线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202</w:t>
      </w:r>
      <w:r>
        <w:rPr>
          <w:rFonts w:hint="eastAsia" w:ascii="仿宋" w:hAnsi="仿宋" w:eastAsia="仿宋" w:cs="仿宋"/>
          <w:i w:val="0"/>
          <w:iCs w:val="0"/>
          <w:caps w:val="0"/>
          <w:color w:val="555555"/>
          <w:spacing w:val="0"/>
          <w:sz w:val="19"/>
          <w:szCs w:val="19"/>
          <w:lang w:val="en-US" w:eastAsia="zh-CN"/>
        </w:rPr>
        <w:t>4</w:t>
      </w:r>
      <w:r>
        <w:rPr>
          <w:rFonts w:hint="eastAsia" w:ascii="仿宋" w:hAnsi="仿宋" w:eastAsia="仿宋" w:cs="仿宋"/>
          <w:i w:val="0"/>
          <w:iCs w:val="0"/>
          <w:caps w:val="0"/>
          <w:color w:val="555555"/>
          <w:spacing w:val="0"/>
          <w:sz w:val="19"/>
          <w:szCs w:val="19"/>
        </w:rPr>
        <w:t>年</w:t>
      </w:r>
      <w:r>
        <w:rPr>
          <w:rFonts w:hint="eastAsia" w:ascii="仿宋" w:hAnsi="仿宋" w:eastAsia="仿宋" w:cs="仿宋"/>
          <w:i w:val="0"/>
          <w:iCs w:val="0"/>
          <w:caps w:val="0"/>
          <w:color w:val="555555"/>
          <w:spacing w:val="0"/>
          <w:sz w:val="19"/>
          <w:szCs w:val="19"/>
          <w:lang w:eastAsia="zh-CN"/>
        </w:rPr>
        <w:t>学</w:t>
      </w:r>
      <w:r>
        <w:rPr>
          <w:rFonts w:hint="eastAsia" w:ascii="仿宋" w:hAnsi="仿宋" w:eastAsia="仿宋" w:cs="仿宋"/>
          <w:i w:val="0"/>
          <w:iCs w:val="0"/>
          <w:caps w:val="0"/>
          <w:color w:val="555555"/>
          <w:spacing w:val="0"/>
          <w:sz w:val="19"/>
          <w:szCs w:val="19"/>
        </w:rPr>
        <w:t>校全日制和非全日制研究生招生依据国家统一要求，执行相同政策和标准。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lang w:val="en-US" w:eastAsia="zh-CN"/>
        </w:rPr>
      </w:pPr>
      <w:r>
        <w:rPr>
          <w:rFonts w:hint="eastAsia" w:ascii="仿宋" w:hAnsi="仿宋" w:eastAsia="仿宋" w:cs="仿宋"/>
          <w:i w:val="0"/>
          <w:iCs w:val="0"/>
          <w:caps w:val="0"/>
          <w:color w:val="555555"/>
          <w:spacing w:val="0"/>
          <w:sz w:val="19"/>
          <w:szCs w:val="19"/>
          <w:lang w:val="en-US" w:eastAsia="zh-CN"/>
        </w:rPr>
        <w:t>依据</w:t>
      </w:r>
      <w:r>
        <w:rPr>
          <w:rFonts w:hint="eastAsia" w:ascii="仿宋" w:hAnsi="仿宋" w:eastAsia="仿宋" w:cs="仿宋"/>
          <w:i w:val="0"/>
          <w:iCs w:val="0"/>
          <w:caps w:val="0"/>
          <w:color w:val="555555"/>
          <w:spacing w:val="0"/>
          <w:sz w:val="19"/>
          <w:szCs w:val="19"/>
        </w:rPr>
        <w:t>教育部划定的《202</w:t>
      </w:r>
      <w:r>
        <w:rPr>
          <w:rFonts w:hint="eastAsia" w:ascii="仿宋" w:hAnsi="仿宋" w:eastAsia="仿宋" w:cs="仿宋"/>
          <w:i w:val="0"/>
          <w:iCs w:val="0"/>
          <w:caps w:val="0"/>
          <w:color w:val="555555"/>
          <w:spacing w:val="0"/>
          <w:sz w:val="19"/>
          <w:szCs w:val="19"/>
          <w:lang w:val="en-US" w:eastAsia="zh-CN"/>
        </w:rPr>
        <w:t>4</w:t>
      </w:r>
      <w:r>
        <w:rPr>
          <w:rFonts w:hint="eastAsia" w:ascii="仿宋" w:hAnsi="仿宋" w:eastAsia="仿宋" w:cs="仿宋"/>
          <w:i w:val="0"/>
          <w:iCs w:val="0"/>
          <w:caps w:val="0"/>
          <w:color w:val="555555"/>
          <w:spacing w:val="0"/>
          <w:sz w:val="19"/>
          <w:szCs w:val="19"/>
        </w:rPr>
        <w:t>年全国硕士研究生统一入学考试考生进入复试的初试成绩基本要求》（以下简称《全国初试成绩基本要求》）基础上，复试采取差额形式</w:t>
      </w:r>
      <w:r>
        <w:rPr>
          <w:rFonts w:hint="eastAsia" w:ascii="仿宋" w:hAnsi="仿宋" w:eastAsia="仿宋" w:cs="仿宋"/>
          <w:i w:val="0"/>
          <w:iCs w:val="0"/>
          <w:caps w:val="0"/>
          <w:color w:val="555555"/>
          <w:spacing w:val="0"/>
          <w:sz w:val="19"/>
          <w:szCs w:val="19"/>
          <w:lang w:eastAsia="zh-CN"/>
        </w:rPr>
        <w:t>，</w:t>
      </w:r>
      <w:r>
        <w:rPr>
          <w:rFonts w:hint="eastAsia" w:ascii="仿宋" w:hAnsi="仿宋" w:eastAsia="仿宋" w:cs="仿宋"/>
          <w:i w:val="0"/>
          <w:iCs w:val="0"/>
          <w:caps w:val="0"/>
          <w:color w:val="555555"/>
          <w:spacing w:val="0"/>
          <w:sz w:val="19"/>
          <w:szCs w:val="19"/>
          <w:lang w:val="en-US" w:eastAsia="zh-CN"/>
        </w:rPr>
        <w:t>一志愿考生按1：120%划线入围复试名单。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lang w:val="en-US" w:eastAsia="zh-CN"/>
        </w:rPr>
        <w:t>士兵计划：</w:t>
      </w:r>
      <w:r>
        <w:rPr>
          <w:rFonts w:hint="eastAsia" w:ascii="仿宋" w:hAnsi="仿宋" w:eastAsia="仿宋" w:cs="仿宋"/>
          <w:i w:val="0"/>
          <w:iCs w:val="0"/>
          <w:caps w:val="0"/>
          <w:color w:val="555555"/>
          <w:spacing w:val="0"/>
          <w:sz w:val="19"/>
          <w:szCs w:val="19"/>
        </w:rPr>
        <w:t>专业学位硕士，复试分数线在国家线基础上降</w:t>
      </w:r>
      <w:r>
        <w:rPr>
          <w:rFonts w:hint="eastAsia" w:ascii="仿宋" w:hAnsi="仿宋" w:eastAsia="仿宋" w:cs="仿宋"/>
          <w:i w:val="0"/>
          <w:iCs w:val="0"/>
          <w:caps w:val="0"/>
          <w:color w:val="555555"/>
          <w:spacing w:val="0"/>
          <w:sz w:val="19"/>
          <w:szCs w:val="19"/>
          <w:lang w:val="en-US" w:eastAsia="zh-CN"/>
        </w:rPr>
        <w:t>3</w:t>
      </w:r>
      <w:r>
        <w:rPr>
          <w:rFonts w:hint="eastAsia" w:ascii="仿宋" w:hAnsi="仿宋" w:eastAsia="仿宋" w:cs="仿宋"/>
          <w:i w:val="0"/>
          <w:iCs w:val="0"/>
          <w:caps w:val="0"/>
          <w:color w:val="555555"/>
          <w:spacing w:val="0"/>
          <w:sz w:val="19"/>
          <w:szCs w:val="19"/>
        </w:rPr>
        <w:t>0分</w:t>
      </w:r>
      <w:r>
        <w:rPr>
          <w:rFonts w:hint="eastAsia" w:ascii="仿宋" w:hAnsi="仿宋" w:eastAsia="仿宋" w:cs="仿宋"/>
          <w:i w:val="0"/>
          <w:iCs w:val="0"/>
          <w:caps w:val="0"/>
          <w:color w:val="555555"/>
          <w:spacing w:val="0"/>
          <w:sz w:val="19"/>
          <w:szCs w:val="19"/>
          <w:lang w:eastAsia="zh-CN"/>
        </w:rPr>
        <w:t>（</w:t>
      </w:r>
      <w:r>
        <w:rPr>
          <w:rFonts w:hint="eastAsia" w:ascii="仿宋" w:hAnsi="仿宋" w:eastAsia="仿宋" w:cs="仿宋"/>
          <w:i w:val="0"/>
          <w:iCs w:val="0"/>
          <w:caps w:val="0"/>
          <w:color w:val="555555"/>
          <w:spacing w:val="0"/>
          <w:sz w:val="19"/>
          <w:szCs w:val="19"/>
          <w:lang w:val="en-US" w:eastAsia="zh-CN"/>
        </w:rPr>
        <w:t>含30分</w:t>
      </w:r>
      <w:r>
        <w:rPr>
          <w:rFonts w:hint="eastAsia" w:ascii="仿宋" w:hAnsi="仿宋" w:eastAsia="仿宋" w:cs="仿宋"/>
          <w:i w:val="0"/>
          <w:iCs w:val="0"/>
          <w:caps w:val="0"/>
          <w:color w:val="555555"/>
          <w:spacing w:val="0"/>
          <w:sz w:val="19"/>
          <w:szCs w:val="19"/>
          <w:lang w:eastAsia="zh-CN"/>
        </w:rPr>
        <w:t>），</w:t>
      </w:r>
      <w:r>
        <w:rPr>
          <w:rFonts w:hint="eastAsia" w:ascii="仿宋" w:hAnsi="仿宋" w:eastAsia="仿宋" w:cs="仿宋"/>
          <w:i w:val="0"/>
          <w:iCs w:val="0"/>
          <w:caps w:val="0"/>
          <w:color w:val="555555"/>
          <w:spacing w:val="0"/>
          <w:sz w:val="19"/>
          <w:szCs w:val="19"/>
        </w:rPr>
        <w:t>单科低于国家A类考生复试线10分以内（含10分）；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lang w:val="en-US" w:eastAsia="zh-CN"/>
        </w:rPr>
        <w:t>2.</w:t>
      </w:r>
      <w:r>
        <w:rPr>
          <w:rFonts w:hint="eastAsia" w:ascii="仿宋" w:hAnsi="仿宋" w:eastAsia="仿宋" w:cs="仿宋"/>
          <w:i w:val="0"/>
          <w:iCs w:val="0"/>
          <w:caps w:val="0"/>
          <w:color w:val="555555"/>
          <w:spacing w:val="0"/>
          <w:sz w:val="19"/>
          <w:szCs w:val="19"/>
        </w:rPr>
        <w:t>复试方式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lang w:eastAsia="zh-CN"/>
        </w:rPr>
      </w:pPr>
      <w:r>
        <w:rPr>
          <w:rFonts w:hint="eastAsia" w:ascii="仿宋" w:hAnsi="仿宋" w:eastAsia="仿宋" w:cs="仿宋"/>
          <w:i w:val="0"/>
          <w:iCs w:val="0"/>
          <w:caps w:val="0"/>
          <w:color w:val="555555"/>
          <w:spacing w:val="0"/>
          <w:sz w:val="19"/>
          <w:szCs w:val="19"/>
        </w:rPr>
        <w:t>采用</w:t>
      </w:r>
      <w:r>
        <w:rPr>
          <w:rFonts w:hint="eastAsia" w:ascii="仿宋" w:hAnsi="仿宋" w:eastAsia="仿宋" w:cs="仿宋"/>
          <w:i w:val="0"/>
          <w:iCs w:val="0"/>
          <w:caps w:val="0"/>
          <w:color w:val="555555"/>
          <w:spacing w:val="0"/>
          <w:sz w:val="19"/>
          <w:szCs w:val="19"/>
          <w:lang w:eastAsia="zh-CN"/>
        </w:rPr>
        <w:t>线下复试。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lang w:val="en-US" w:eastAsia="zh-CN"/>
        </w:rPr>
        <w:t>3.</w:t>
      </w:r>
      <w:r>
        <w:rPr>
          <w:rFonts w:hint="eastAsia" w:ascii="仿宋" w:hAnsi="仿宋" w:eastAsia="仿宋" w:cs="仿宋"/>
          <w:i w:val="0"/>
          <w:iCs w:val="0"/>
          <w:caps w:val="0"/>
          <w:color w:val="555555"/>
          <w:spacing w:val="0"/>
          <w:sz w:val="19"/>
          <w:szCs w:val="19"/>
        </w:rPr>
        <w:t>复试时间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实施分批次进行复试，</w:t>
      </w:r>
      <w:r>
        <w:rPr>
          <w:rFonts w:hint="eastAsia" w:ascii="仿宋" w:hAnsi="仿宋" w:eastAsia="仿宋" w:cs="仿宋"/>
          <w:i w:val="0"/>
          <w:iCs w:val="0"/>
          <w:caps w:val="0"/>
          <w:color w:val="555555"/>
          <w:spacing w:val="0"/>
          <w:sz w:val="19"/>
          <w:szCs w:val="19"/>
          <w:lang w:val="en-US" w:eastAsia="zh-CN"/>
        </w:rPr>
        <w:t>4月8日前完成一志愿考生复试录取工作，4月28日前完成调剂考生复试录取。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仿宋" w:hAnsi="仿宋" w:eastAsia="仿宋" w:cs="仿宋"/>
          <w:i w:val="0"/>
          <w:iCs w:val="0"/>
          <w:caps w:val="0"/>
          <w:color w:val="555555"/>
          <w:spacing w:val="0"/>
          <w:sz w:val="19"/>
          <w:szCs w:val="19"/>
        </w:rPr>
        <w:t>（二）复试资格审查及既往材料要求：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对考生复试资格进行</w:t>
      </w:r>
      <w:r>
        <w:rPr>
          <w:rFonts w:hint="eastAsia" w:ascii="仿宋" w:hAnsi="仿宋" w:eastAsia="仿宋" w:cs="仿宋"/>
          <w:i w:val="0"/>
          <w:iCs w:val="0"/>
          <w:caps w:val="0"/>
          <w:color w:val="555555"/>
          <w:spacing w:val="0"/>
          <w:sz w:val="19"/>
          <w:szCs w:val="19"/>
          <w:lang w:val="en-US" w:eastAsia="zh-CN"/>
        </w:rPr>
        <w:t>现场</w:t>
      </w:r>
      <w:r>
        <w:rPr>
          <w:rFonts w:hint="eastAsia" w:ascii="仿宋" w:hAnsi="仿宋" w:eastAsia="仿宋" w:cs="仿宋"/>
          <w:i w:val="0"/>
          <w:iCs w:val="0"/>
          <w:caps w:val="0"/>
          <w:color w:val="555555"/>
          <w:spacing w:val="0"/>
          <w:sz w:val="19"/>
          <w:szCs w:val="19"/>
        </w:rPr>
        <w:t>审查，考生须在复试前</w:t>
      </w:r>
      <w:r>
        <w:rPr>
          <w:rFonts w:hint="eastAsia" w:ascii="仿宋" w:hAnsi="仿宋" w:eastAsia="仿宋" w:cs="仿宋"/>
          <w:i w:val="0"/>
          <w:iCs w:val="0"/>
          <w:caps w:val="0"/>
          <w:color w:val="555555"/>
          <w:spacing w:val="0"/>
          <w:sz w:val="19"/>
          <w:szCs w:val="19"/>
          <w:lang w:val="en-US" w:eastAsia="zh-CN"/>
        </w:rPr>
        <w:t>将</w:t>
      </w:r>
      <w:r>
        <w:rPr>
          <w:rFonts w:hint="eastAsia" w:ascii="仿宋" w:hAnsi="仿宋" w:eastAsia="仿宋" w:cs="仿宋"/>
          <w:i w:val="0"/>
          <w:iCs w:val="0"/>
          <w:caps w:val="0"/>
          <w:color w:val="555555"/>
          <w:spacing w:val="0"/>
          <w:sz w:val="19"/>
          <w:szCs w:val="19"/>
        </w:rPr>
        <w:t>下列证件及材料</w:t>
      </w:r>
      <w:r>
        <w:rPr>
          <w:rFonts w:hint="eastAsia" w:ascii="仿宋" w:hAnsi="仿宋" w:eastAsia="仿宋" w:cs="仿宋"/>
          <w:i w:val="0"/>
          <w:iCs w:val="0"/>
          <w:caps w:val="0"/>
          <w:color w:val="555555"/>
          <w:spacing w:val="0"/>
          <w:sz w:val="19"/>
          <w:szCs w:val="19"/>
          <w:lang w:val="en-US" w:eastAsia="zh-CN"/>
        </w:rPr>
        <w:t>交予本院相关老师进行审查</w:t>
      </w:r>
      <w:r>
        <w:rPr>
          <w:rFonts w:hint="eastAsia" w:ascii="仿宋" w:hAnsi="仿宋" w:eastAsia="仿宋" w:cs="仿宋"/>
          <w:i w:val="0"/>
          <w:iCs w:val="0"/>
          <w:caps w:val="0"/>
          <w:color w:val="555555"/>
          <w:spacing w:val="0"/>
          <w:sz w:val="19"/>
          <w:szCs w:val="19"/>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1.初试准考证（研招网下载）；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2.身份证</w:t>
      </w:r>
      <w:r>
        <w:rPr>
          <w:rFonts w:hint="eastAsia" w:ascii="仿宋" w:hAnsi="仿宋" w:eastAsia="仿宋" w:cs="仿宋"/>
          <w:i w:val="0"/>
          <w:iCs w:val="0"/>
          <w:caps w:val="0"/>
          <w:color w:val="555555"/>
          <w:spacing w:val="0"/>
          <w:sz w:val="19"/>
          <w:szCs w:val="19"/>
          <w:lang w:eastAsia="zh-CN"/>
        </w:rPr>
        <w:t>及复印件</w:t>
      </w:r>
      <w:r>
        <w:rPr>
          <w:rFonts w:hint="eastAsia" w:ascii="仿宋" w:hAnsi="仿宋" w:eastAsia="仿宋" w:cs="仿宋"/>
          <w:i w:val="0"/>
          <w:iCs w:val="0"/>
          <w:caps w:val="0"/>
          <w:color w:val="555555"/>
          <w:spacing w:val="0"/>
          <w:sz w:val="19"/>
          <w:szCs w:val="19"/>
        </w:rPr>
        <w:t>（正反面），其中少数民族考生身份以报考时查验的身份证为准，复试时不得更改（身份证如果丢失，需由户口所在地派出所出具证明，并于证明上贴本人照片并骑缝加盖公章）；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3.应届考生：学生证或在读证明以及《教育部学籍在线验证报告》的下载件（网址：http://www.chsi.com.cn/xlcx/bgcx.jsp）;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4.历届考生：毕业证、学位证，《教育部学历证书电子注册备案表》的下载件（网址：http://www.chsi.com.cn/xlcx/）；因毕业时间早而不能在线验证的，需提供教育部《中国高等教育学历认证报告》（网址：http://www.chsi.com.cn/xlrz/）；</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5.非全日制考生须提供在职证明（应届生提供就业协议），报考阶段已经向我校提交证明的不用再次提交；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6.所在学校学籍管理部门盖有公章的成绩证明；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7.《</w:t>
      </w:r>
      <w:r>
        <w:rPr>
          <w:rFonts w:hint="eastAsia" w:ascii="仿宋" w:hAnsi="仿宋" w:eastAsia="仿宋" w:cs="仿宋"/>
          <w:i w:val="0"/>
          <w:iCs w:val="0"/>
          <w:caps w:val="0"/>
          <w:color w:val="555555"/>
          <w:spacing w:val="0"/>
          <w:sz w:val="19"/>
          <w:szCs w:val="19"/>
          <w:lang w:eastAsia="zh-CN"/>
        </w:rPr>
        <w:t>2024</w:t>
      </w:r>
      <w:r>
        <w:rPr>
          <w:rFonts w:hint="eastAsia" w:ascii="仿宋" w:hAnsi="仿宋" w:eastAsia="仿宋" w:cs="仿宋"/>
          <w:i w:val="0"/>
          <w:iCs w:val="0"/>
          <w:caps w:val="0"/>
          <w:color w:val="555555"/>
          <w:spacing w:val="0"/>
          <w:sz w:val="19"/>
          <w:szCs w:val="19"/>
        </w:rPr>
        <w:t>年江西科技师范大学研究生招生政审表》（见附件1）；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8.报考类别为定向的考生复试时还需提交加盖有关单位公章的定向协议书。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少数民族高层骨干人才计划的考生须提供《报考</w:t>
      </w:r>
      <w:r>
        <w:rPr>
          <w:rFonts w:hint="eastAsia" w:ascii="仿宋" w:hAnsi="仿宋" w:eastAsia="仿宋" w:cs="仿宋"/>
          <w:i w:val="0"/>
          <w:iCs w:val="0"/>
          <w:caps w:val="0"/>
          <w:color w:val="555555"/>
          <w:spacing w:val="0"/>
          <w:sz w:val="19"/>
          <w:szCs w:val="19"/>
          <w:lang w:eastAsia="zh-CN"/>
        </w:rPr>
        <w:t>2024</w:t>
      </w:r>
      <w:r>
        <w:rPr>
          <w:rFonts w:hint="eastAsia" w:ascii="仿宋" w:hAnsi="仿宋" w:eastAsia="仿宋" w:cs="仿宋"/>
          <w:i w:val="0"/>
          <w:iCs w:val="0"/>
          <w:caps w:val="0"/>
          <w:color w:val="555555"/>
          <w:spacing w:val="0"/>
          <w:sz w:val="19"/>
          <w:szCs w:val="19"/>
        </w:rPr>
        <w:t>年少数民族高层次骨干人才计划硕士研究生考生登记表》；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9.退役大学生士兵专项计划考生需提交本人入伍前的入学信息以及入伍、退役证书；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10.《诚信复试承诺书》（见附件2）；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11.其他能力证明材料和学院规定的其它材料。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复试结束后，凡未进行资格审查或资格审查未通过的考生一律不予录取。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b/>
          <w:bCs/>
          <w:i w:val="0"/>
          <w:iCs w:val="0"/>
          <w:caps w:val="0"/>
          <w:color w:val="555555"/>
          <w:spacing w:val="0"/>
          <w:sz w:val="19"/>
          <w:szCs w:val="19"/>
        </w:rPr>
      </w:pPr>
      <w:r>
        <w:rPr>
          <w:rFonts w:hint="eastAsia" w:ascii="仿宋" w:hAnsi="仿宋" w:eastAsia="仿宋" w:cs="仿宋"/>
          <w:b/>
          <w:bCs/>
          <w:i w:val="0"/>
          <w:iCs w:val="0"/>
          <w:caps w:val="0"/>
          <w:color w:val="555555"/>
          <w:spacing w:val="0"/>
          <w:sz w:val="19"/>
          <w:szCs w:val="19"/>
        </w:rPr>
        <w:t>（三）复试时间、内容及计分办法：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仿宋" w:hAnsi="仿宋" w:eastAsia="仿宋" w:cs="仿宋"/>
          <w:i w:val="0"/>
          <w:iCs w:val="0"/>
          <w:caps w:val="0"/>
          <w:color w:val="555555"/>
          <w:spacing w:val="0"/>
          <w:sz w:val="19"/>
          <w:szCs w:val="19"/>
        </w:rPr>
        <w:t>复试时间：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default" w:ascii="宋体" w:hAnsi="宋体" w:eastAsia="仿宋" w:cs="宋体"/>
          <w:i w:val="0"/>
          <w:iCs w:val="0"/>
          <w:caps w:val="0"/>
          <w:color w:val="555555"/>
          <w:spacing w:val="0"/>
          <w:sz w:val="14"/>
          <w:szCs w:val="14"/>
          <w:lang w:val="en-US" w:eastAsia="zh-CN"/>
        </w:rPr>
      </w:pPr>
      <w:r>
        <w:rPr>
          <w:rFonts w:hint="eastAsia" w:ascii="仿宋" w:hAnsi="仿宋" w:eastAsia="仿宋" w:cs="仿宋"/>
          <w:i w:val="0"/>
          <w:iCs w:val="0"/>
          <w:caps w:val="0"/>
          <w:color w:val="555555"/>
          <w:spacing w:val="0"/>
          <w:sz w:val="19"/>
          <w:szCs w:val="19"/>
        </w:rPr>
        <w:t>4月8日前完成一志愿考生复试录取工作，4月28日前完成调剂考生复试录取。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仿宋" w:hAnsi="仿宋" w:eastAsia="仿宋" w:cs="仿宋"/>
          <w:i w:val="0"/>
          <w:iCs w:val="0"/>
          <w:caps w:val="0"/>
          <w:color w:val="555555"/>
          <w:spacing w:val="0"/>
          <w:sz w:val="19"/>
          <w:szCs w:val="19"/>
        </w:rPr>
        <w:t>第一阶段：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思想政治素质和品德考核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lang w:val="en-US" w:eastAsia="zh-CN"/>
        </w:rPr>
      </w:pPr>
      <w:r>
        <w:rPr>
          <w:rFonts w:hint="eastAsia" w:ascii="仿宋" w:hAnsi="仿宋" w:eastAsia="仿宋" w:cs="仿宋"/>
          <w:i w:val="0"/>
          <w:iCs w:val="0"/>
          <w:caps w:val="0"/>
          <w:color w:val="555555"/>
          <w:spacing w:val="0"/>
          <w:sz w:val="19"/>
          <w:szCs w:val="19"/>
        </w:rPr>
        <w:t>采取“函调”的方式对考生的思想政治素质和品德进行考核。按要求提交《江西科技师范大学研究生招生政审表》</w:t>
      </w:r>
      <w:r>
        <w:rPr>
          <w:rFonts w:hint="eastAsia" w:ascii="仿宋" w:hAnsi="仿宋" w:eastAsia="仿宋" w:cs="仿宋"/>
          <w:i w:val="0"/>
          <w:iCs w:val="0"/>
          <w:caps w:val="0"/>
          <w:color w:val="555555"/>
          <w:spacing w:val="0"/>
          <w:sz w:val="19"/>
          <w:szCs w:val="19"/>
          <w:lang w:val="en-US" w:eastAsia="zh-CN"/>
        </w:rPr>
        <w:t>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仿宋" w:hAnsi="仿宋" w:eastAsia="仿宋" w:cs="仿宋"/>
          <w:i w:val="0"/>
          <w:iCs w:val="0"/>
          <w:caps w:val="0"/>
          <w:color w:val="555555"/>
          <w:spacing w:val="0"/>
          <w:sz w:val="19"/>
          <w:szCs w:val="19"/>
        </w:rPr>
        <w:t>第二阶段：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复试内容包括专业能力考核、综合素质考核两部分。专业能力考核为专业课测试；综合素质考核包括外语听说能力测试和综合面试。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1.专业测试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lang w:eastAsia="zh-CN"/>
        </w:rPr>
        <w:t>体育学</w:t>
      </w:r>
      <w:r>
        <w:rPr>
          <w:rFonts w:hint="eastAsia" w:ascii="仿宋" w:hAnsi="仿宋" w:eastAsia="仿宋" w:cs="仿宋"/>
          <w:i w:val="0"/>
          <w:iCs w:val="0"/>
          <w:caps w:val="0"/>
          <w:color w:val="555555"/>
          <w:spacing w:val="0"/>
          <w:sz w:val="19"/>
          <w:szCs w:val="19"/>
        </w:rPr>
        <w:t>专业课测试采用</w:t>
      </w:r>
      <w:r>
        <w:rPr>
          <w:rFonts w:hint="eastAsia" w:ascii="仿宋" w:hAnsi="仿宋" w:eastAsia="仿宋" w:cs="仿宋"/>
          <w:i w:val="0"/>
          <w:iCs w:val="0"/>
          <w:caps w:val="0"/>
          <w:color w:val="555555"/>
          <w:spacing w:val="0"/>
          <w:sz w:val="19"/>
          <w:szCs w:val="19"/>
          <w:lang w:val="en-US" w:eastAsia="zh-CN"/>
        </w:rPr>
        <w:t>线下</w:t>
      </w:r>
      <w:r>
        <w:rPr>
          <w:rFonts w:hint="eastAsia" w:ascii="仿宋" w:hAnsi="仿宋" w:eastAsia="仿宋" w:cs="仿宋"/>
          <w:i w:val="0"/>
          <w:iCs w:val="0"/>
          <w:caps w:val="0"/>
          <w:color w:val="555555"/>
          <w:spacing w:val="0"/>
          <w:sz w:val="19"/>
          <w:szCs w:val="19"/>
        </w:rPr>
        <w:t>笔试形式进行（体育科研方法和学校体育学；体育硕士</w:t>
      </w:r>
      <w:r>
        <w:rPr>
          <w:rFonts w:hint="eastAsia" w:ascii="仿宋" w:hAnsi="仿宋" w:eastAsia="仿宋" w:cs="仿宋"/>
          <w:i w:val="0"/>
          <w:iCs w:val="0"/>
          <w:caps w:val="0"/>
          <w:color w:val="555555"/>
          <w:spacing w:val="0"/>
          <w:sz w:val="19"/>
          <w:szCs w:val="19"/>
          <w:lang w:val="en-US" w:eastAsia="zh-CN"/>
        </w:rPr>
        <w:t>为线下</w:t>
      </w:r>
      <w:r>
        <w:rPr>
          <w:rFonts w:hint="eastAsia" w:ascii="仿宋" w:hAnsi="仿宋" w:eastAsia="仿宋" w:cs="仿宋"/>
          <w:i w:val="0"/>
          <w:iCs w:val="0"/>
          <w:caps w:val="0"/>
          <w:color w:val="555555"/>
          <w:spacing w:val="0"/>
          <w:sz w:val="19"/>
          <w:szCs w:val="19"/>
        </w:rPr>
        <w:t>测试专项运动技能（自选项目测试）</w:t>
      </w:r>
      <w:r>
        <w:rPr>
          <w:rFonts w:hint="eastAsia" w:ascii="仿宋" w:hAnsi="仿宋" w:eastAsia="仿宋" w:cs="仿宋"/>
          <w:i w:val="0"/>
          <w:iCs w:val="0"/>
          <w:caps w:val="0"/>
          <w:color w:val="555555"/>
          <w:spacing w:val="0"/>
          <w:sz w:val="19"/>
          <w:szCs w:val="19"/>
          <w:lang w:eastAsia="zh-CN"/>
        </w:rPr>
        <w:t>、</w:t>
      </w:r>
      <w:r>
        <w:rPr>
          <w:rFonts w:hint="eastAsia" w:ascii="仿宋" w:hAnsi="仿宋" w:eastAsia="仿宋" w:cs="仿宋"/>
          <w:i w:val="0"/>
          <w:iCs w:val="0"/>
          <w:caps w:val="0"/>
          <w:color w:val="555555"/>
          <w:spacing w:val="0"/>
          <w:sz w:val="19"/>
          <w:szCs w:val="19"/>
          <w:lang w:val="en-US" w:eastAsia="zh-CN"/>
        </w:rPr>
        <w:t>100米跑测试</w:t>
      </w:r>
      <w:r>
        <w:rPr>
          <w:rFonts w:hint="eastAsia" w:ascii="仿宋" w:hAnsi="仿宋" w:eastAsia="仿宋" w:cs="仿宋"/>
          <w:i w:val="0"/>
          <w:iCs w:val="0"/>
          <w:caps w:val="0"/>
          <w:color w:val="555555"/>
          <w:spacing w:val="0"/>
          <w:sz w:val="19"/>
          <w:szCs w:val="19"/>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2.综合素质考核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（1）外语能力测试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外语能力测试由复试小组负责实施。考生使用初试外语语种进行口头测试，考生先做1分钟的自我简介，包括个人基本情况、学习经历、学业背景、学术兴趣等。对话3-5分钟，关于日常生活、个人经历、兴趣爱好、理想职业的情景对话等。复试小组专家根据考生表现给出得分。</w:t>
      </w:r>
      <w:r>
        <w:rPr>
          <w:rFonts w:hint="eastAsia" w:ascii="仿宋" w:hAnsi="仿宋" w:eastAsia="仿宋" w:cs="仿宋"/>
          <w:i w:val="0"/>
          <w:iCs w:val="0"/>
          <w:caps w:val="0"/>
          <w:color w:val="555555"/>
          <w:spacing w:val="0"/>
          <w:sz w:val="19"/>
          <w:szCs w:val="19"/>
          <w:lang w:val="en-US" w:eastAsia="zh-CN"/>
        </w:rPr>
        <w:t>测试重在考察考生运用外语进行交流的能力，主要从发音的正确性、使用语言的准确性、流利程度、理解和判断能力等方面进行测试。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（2）综合面试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考核内容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面试全程由各专业复试小组负责考核，面试成绩由每位复试小组成员独立给出分数，然后取算术平均值得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Style w:val="7"/>
          <w:rFonts w:hint="eastAsia" w:ascii="仿宋" w:hAnsi="仿宋" w:eastAsia="仿宋" w:cs="仿宋"/>
          <w:i w:val="0"/>
          <w:iCs w:val="0"/>
          <w:caps w:val="0"/>
          <w:color w:val="555555"/>
          <w:spacing w:val="0"/>
          <w:sz w:val="19"/>
          <w:szCs w:val="19"/>
        </w:rPr>
      </w:pPr>
      <w:r>
        <w:rPr>
          <w:rStyle w:val="7"/>
          <w:rFonts w:hint="eastAsia" w:ascii="仿宋" w:hAnsi="仿宋" w:eastAsia="仿宋" w:cs="仿宋"/>
          <w:i w:val="0"/>
          <w:iCs w:val="0"/>
          <w:caps w:val="0"/>
          <w:color w:val="555555"/>
          <w:spacing w:val="0"/>
          <w:sz w:val="19"/>
          <w:szCs w:val="19"/>
        </w:rPr>
        <w:t>计分办法及具体要求：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0" w:right="0" w:hanging="190" w:hangingChars="100"/>
        <w:jc w:val="left"/>
        <w:rPr>
          <w:rFonts w:hint="default" w:ascii="仿宋" w:hAnsi="仿宋" w:eastAsia="仿宋" w:cs="仿宋"/>
          <w:i w:val="0"/>
          <w:iCs w:val="0"/>
          <w:caps w:val="0"/>
          <w:color w:val="555555"/>
          <w:spacing w:val="0"/>
          <w:sz w:val="19"/>
          <w:szCs w:val="19"/>
          <w:lang w:val="en-US" w:eastAsia="zh-CN"/>
        </w:rPr>
      </w:pPr>
      <w:r>
        <w:rPr>
          <w:rFonts w:hint="eastAsia" w:ascii="仿宋" w:hAnsi="仿宋" w:eastAsia="仿宋" w:cs="仿宋"/>
          <w:i w:val="0"/>
          <w:iCs w:val="0"/>
          <w:caps w:val="0"/>
          <w:color w:val="555555"/>
          <w:spacing w:val="0"/>
          <w:sz w:val="19"/>
          <w:szCs w:val="19"/>
          <w:lang w:val="en-US" w:eastAsia="zh-CN"/>
        </w:rPr>
        <w:t>1.</w:t>
      </w:r>
      <w:r>
        <w:rPr>
          <w:rFonts w:hint="eastAsia" w:ascii="仿宋" w:hAnsi="仿宋" w:eastAsia="仿宋" w:cs="仿宋"/>
          <w:i w:val="0"/>
          <w:iCs w:val="0"/>
          <w:caps w:val="0"/>
          <w:color w:val="555555"/>
          <w:spacing w:val="0"/>
          <w:sz w:val="19"/>
          <w:szCs w:val="19"/>
        </w:rPr>
        <w:t>复试成绩总分200分，其中专业能力考核100分，综合素质考核100分。</w:t>
      </w:r>
      <w:r>
        <w:rPr>
          <w:rFonts w:hint="eastAsia" w:ascii="仿宋" w:hAnsi="仿宋" w:eastAsia="仿宋" w:cs="仿宋"/>
          <w:i w:val="0"/>
          <w:iCs w:val="0"/>
          <w:caps w:val="0"/>
          <w:color w:val="555555"/>
          <w:spacing w:val="0"/>
          <w:sz w:val="19"/>
          <w:szCs w:val="19"/>
          <w:lang w:val="en-US" w:eastAsia="zh-CN"/>
        </w:rPr>
        <w:t>体育学</w:t>
      </w:r>
      <w:r>
        <w:rPr>
          <w:rFonts w:hint="eastAsia" w:ascii="仿宋" w:hAnsi="仿宋" w:eastAsia="仿宋" w:cs="仿宋"/>
          <w:i w:val="0"/>
          <w:iCs w:val="0"/>
          <w:caps w:val="0"/>
          <w:color w:val="555555"/>
          <w:spacing w:val="0"/>
          <w:sz w:val="19"/>
          <w:szCs w:val="19"/>
        </w:rPr>
        <w:t>专业能力考核成绩</w:t>
      </w:r>
      <w:r>
        <w:rPr>
          <w:rFonts w:hint="eastAsia" w:ascii="仿宋" w:hAnsi="仿宋" w:eastAsia="仿宋" w:cs="仿宋"/>
          <w:i w:val="0"/>
          <w:iCs w:val="0"/>
          <w:caps w:val="0"/>
          <w:color w:val="555555"/>
          <w:spacing w:val="0"/>
          <w:sz w:val="19"/>
          <w:szCs w:val="19"/>
          <w:lang w:val="en-US" w:eastAsia="zh-CN"/>
        </w:rPr>
        <w:t>由体育科研方法、学校体育学笔试形式进行考核；体育硕士由运动专项技能测试（自选运动项目）、100m测试进行考核。综合素质考核包含</w:t>
      </w:r>
      <w:r>
        <w:rPr>
          <w:rFonts w:hint="eastAsia" w:ascii="仿宋" w:hAnsi="仿宋" w:eastAsia="仿宋" w:cs="仿宋"/>
          <w:i w:val="0"/>
          <w:iCs w:val="0"/>
          <w:caps w:val="0"/>
          <w:color w:val="555555"/>
          <w:spacing w:val="0"/>
          <w:sz w:val="19"/>
          <w:szCs w:val="19"/>
        </w:rPr>
        <w:t>外语听说能力测试25分</w:t>
      </w:r>
      <w:r>
        <w:rPr>
          <w:rFonts w:hint="eastAsia" w:ascii="仿宋" w:hAnsi="仿宋" w:eastAsia="仿宋" w:cs="仿宋"/>
          <w:i w:val="0"/>
          <w:iCs w:val="0"/>
          <w:caps w:val="0"/>
          <w:color w:val="555555"/>
          <w:spacing w:val="0"/>
          <w:sz w:val="19"/>
          <w:szCs w:val="19"/>
          <w:lang w:eastAsia="zh-CN"/>
        </w:rPr>
        <w:t>，</w:t>
      </w:r>
      <w:r>
        <w:rPr>
          <w:rFonts w:hint="eastAsia" w:ascii="仿宋" w:hAnsi="仿宋" w:eastAsia="仿宋" w:cs="仿宋"/>
          <w:i w:val="0"/>
          <w:iCs w:val="0"/>
          <w:caps w:val="0"/>
          <w:color w:val="555555"/>
          <w:spacing w:val="0"/>
          <w:sz w:val="19"/>
          <w:szCs w:val="19"/>
          <w:lang w:val="en-US" w:eastAsia="zh-CN"/>
        </w:rPr>
        <w:t>综合面试75分构成。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0" w:right="0" w:hanging="190" w:hangingChars="10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2.</w:t>
      </w:r>
      <w:r>
        <w:rPr>
          <w:rFonts w:hint="eastAsia" w:ascii="仿宋" w:hAnsi="仿宋" w:eastAsia="仿宋" w:cs="仿宋"/>
          <w:i w:val="0"/>
          <w:iCs w:val="0"/>
          <w:caps w:val="0"/>
          <w:color w:val="555555"/>
          <w:spacing w:val="0"/>
          <w:sz w:val="19"/>
          <w:szCs w:val="19"/>
          <w:lang w:val="en-US" w:eastAsia="zh-CN"/>
        </w:rPr>
        <w:t>学</w:t>
      </w:r>
      <w:r>
        <w:rPr>
          <w:rFonts w:hint="eastAsia" w:ascii="仿宋" w:hAnsi="仿宋" w:eastAsia="仿宋" w:cs="仿宋"/>
          <w:i w:val="0"/>
          <w:iCs w:val="0"/>
          <w:caps w:val="0"/>
          <w:color w:val="555555"/>
          <w:spacing w:val="0"/>
          <w:sz w:val="19"/>
          <w:szCs w:val="19"/>
        </w:rPr>
        <w:t>生复试成绩包括专业能力考核、综合素质考核两部分成绩之和，其复试成绩低于120分视为复试成绩不合格。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0" w:right="0" w:hanging="190" w:hangingChars="10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3.同等学力考生在复试期间除参加上述各项内容的复试外，还须按《招生简章》要求加试所报考专业的两门本科主干课程《体育概论》、《体育心理学》。加试方式为</w:t>
      </w:r>
      <w:r>
        <w:rPr>
          <w:rFonts w:hint="eastAsia" w:ascii="仿宋" w:hAnsi="仿宋" w:eastAsia="仿宋" w:cs="仿宋"/>
          <w:i w:val="0"/>
          <w:iCs w:val="0"/>
          <w:caps w:val="0"/>
          <w:color w:val="555555"/>
          <w:spacing w:val="0"/>
          <w:sz w:val="19"/>
          <w:szCs w:val="19"/>
          <w:lang w:eastAsia="zh-CN"/>
        </w:rPr>
        <w:t>线下</w:t>
      </w:r>
      <w:r>
        <w:rPr>
          <w:rFonts w:hint="eastAsia" w:ascii="仿宋" w:hAnsi="仿宋" w:eastAsia="仿宋" w:cs="仿宋"/>
          <w:i w:val="0"/>
          <w:iCs w:val="0"/>
          <w:caps w:val="0"/>
          <w:color w:val="555555"/>
          <w:spacing w:val="0"/>
          <w:sz w:val="19"/>
          <w:szCs w:val="19"/>
        </w:rPr>
        <w:t>笔试，试卷满分为100分，加试科目成绩不计入复试总分。加试科目低于60分为不合格。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仿宋" w:hAnsi="仿宋" w:eastAsia="仿宋" w:cs="仿宋"/>
          <w:i w:val="0"/>
          <w:iCs w:val="0"/>
          <w:caps w:val="0"/>
          <w:color w:val="555555"/>
          <w:spacing w:val="0"/>
          <w:sz w:val="19"/>
          <w:szCs w:val="19"/>
        </w:rPr>
        <w:t>特殊加分政策：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根据教育部《2024年全国硕士研究生招生工作管理规定》文件精神，享受加分政策考生的初试成绩以加分后的为准，如加分后达到了学校划定的复试分数线，则一并列入复试名单。以下情况可享受初试总分加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（2）退役大学生士兵达到报考条件后，3年内参加全国硕士研究生招生考试，初试总分加10分，同等条件下优先录取。报考（含调剂）“退役大学生士兵”专项计划的，不享受退役大学生士兵初试加分政策；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（3）参加“选聘高校毕业生到村任职”项目服务期满、考核称职以上的考生，3年内参加全国硕士生招生考试的，初试总分加10分，同等条件下优先录取，其中报考人文社科类专业研究生的，初试总分加15分。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加分项目不累计，同时满足两项以上加分条件的考生按最高项加分。学校将根据教育部有关要求对加分项目考生提供的相关证明材料进行严格审核，并在审核通过后进行公示，经公示无异议后方可进行加分。未在规定时间内按要求报备者，视为放弃特殊加分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auto"/>
          <w:spacing w:val="0"/>
          <w:sz w:val="14"/>
          <w:szCs w:val="14"/>
        </w:rPr>
      </w:pPr>
      <w:r>
        <w:rPr>
          <w:rStyle w:val="7"/>
          <w:rFonts w:hint="eastAsia" w:ascii="仿宋" w:hAnsi="仿宋" w:eastAsia="仿宋" w:cs="仿宋"/>
          <w:i w:val="0"/>
          <w:iCs w:val="0"/>
          <w:caps w:val="0"/>
          <w:color w:val="auto"/>
          <w:spacing w:val="-10"/>
          <w:sz w:val="19"/>
          <w:szCs w:val="19"/>
        </w:rPr>
        <w:t>复试总成绩的计算办法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考生总成绩=（初试总成绩÷2.5）×</w:t>
      </w:r>
      <w:r>
        <w:rPr>
          <w:rFonts w:hint="eastAsia" w:ascii="仿宋" w:hAnsi="仿宋" w:eastAsia="仿宋" w:cs="仿宋"/>
          <w:i w:val="0"/>
          <w:iCs w:val="0"/>
          <w:caps w:val="0"/>
          <w:color w:val="555555"/>
          <w:spacing w:val="0"/>
          <w:sz w:val="19"/>
          <w:szCs w:val="19"/>
          <w:lang w:val="en-US" w:eastAsia="zh-CN"/>
        </w:rPr>
        <w:t>6</w:t>
      </w:r>
      <w:r>
        <w:rPr>
          <w:rFonts w:hint="eastAsia" w:ascii="仿宋" w:hAnsi="仿宋" w:eastAsia="仿宋" w:cs="仿宋"/>
          <w:i w:val="0"/>
          <w:iCs w:val="0"/>
          <w:caps w:val="0"/>
          <w:color w:val="555555"/>
          <w:spacing w:val="0"/>
          <w:sz w:val="19"/>
          <w:szCs w:val="19"/>
        </w:rPr>
        <w:t>0%+复试总成绩×</w:t>
      </w:r>
      <w:r>
        <w:rPr>
          <w:rFonts w:hint="eastAsia" w:ascii="仿宋" w:hAnsi="仿宋" w:eastAsia="仿宋" w:cs="仿宋"/>
          <w:i w:val="0"/>
          <w:iCs w:val="0"/>
          <w:caps w:val="0"/>
          <w:color w:val="555555"/>
          <w:spacing w:val="0"/>
          <w:sz w:val="19"/>
          <w:szCs w:val="19"/>
          <w:lang w:val="en-US" w:eastAsia="zh-CN"/>
        </w:rPr>
        <w:t>4</w:t>
      </w:r>
      <w:r>
        <w:rPr>
          <w:rFonts w:hint="eastAsia" w:ascii="仿宋" w:hAnsi="仿宋" w:eastAsia="仿宋" w:cs="仿宋"/>
          <w:i w:val="0"/>
          <w:iCs w:val="0"/>
          <w:caps w:val="0"/>
          <w:color w:val="555555"/>
          <w:spacing w:val="0"/>
          <w:sz w:val="19"/>
          <w:szCs w:val="19"/>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黑体" w:hAnsi="宋体" w:eastAsia="黑体" w:cs="黑体"/>
          <w:i w:val="0"/>
          <w:iCs w:val="0"/>
          <w:caps w:val="0"/>
          <w:color w:val="555555"/>
          <w:spacing w:val="0"/>
          <w:sz w:val="19"/>
          <w:szCs w:val="19"/>
        </w:rPr>
        <w:t>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学校不组织在校体检，体检标准参照教育部、卫生部、中国残联制订的《普通高等学校招生体检工作指导意见》（教学〔2003〕3号）和《教育部办公厅 卫生部办公厅关于普通高等学校招生学生入学身体检查取消乙肝项目检测有关问题的通知》（教学厅〔2010〕2号）文件进行，学校对体检要求不做另行规定。在拟录取后需提供一份二级甲等及以上医院的常规体检报告，在规定时间内（一般在接收拟录取5天内）交至所在学院。体检结论由校医院确定，体检异议由校医院负责解释。体检不合格者，则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Style w:val="7"/>
          <w:rFonts w:hint="eastAsia" w:ascii="黑体" w:hAnsi="宋体" w:eastAsia="黑体" w:cs="黑体"/>
          <w:i w:val="0"/>
          <w:iCs w:val="0"/>
          <w:caps w:val="0"/>
          <w:color w:val="555555"/>
          <w:spacing w:val="0"/>
          <w:sz w:val="19"/>
          <w:szCs w:val="19"/>
        </w:rPr>
      </w:pPr>
      <w:r>
        <w:rPr>
          <w:rStyle w:val="7"/>
          <w:rFonts w:hint="eastAsia" w:ascii="黑体" w:hAnsi="宋体" w:eastAsia="黑体" w:cs="黑体"/>
          <w:i w:val="0"/>
          <w:iCs w:val="0"/>
          <w:caps w:val="0"/>
          <w:color w:val="555555"/>
          <w:spacing w:val="0"/>
          <w:sz w:val="19"/>
          <w:szCs w:val="19"/>
          <w:lang w:val="en-US" w:eastAsia="zh-CN"/>
        </w:rPr>
        <w:t>三、</w:t>
      </w:r>
      <w:r>
        <w:rPr>
          <w:rStyle w:val="7"/>
          <w:rFonts w:hint="eastAsia" w:ascii="黑体" w:hAnsi="宋体" w:eastAsia="黑体" w:cs="黑体"/>
          <w:i w:val="0"/>
          <w:iCs w:val="0"/>
          <w:caps w:val="0"/>
          <w:color w:val="555555"/>
          <w:spacing w:val="0"/>
          <w:sz w:val="19"/>
          <w:szCs w:val="19"/>
        </w:rPr>
        <w:t>思想政治素质和品德考核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1.思想政治素质和品德考核是保证入学新生质量的重要工作环节，学校将严格遵循实事求是的原则认真做好考核工作，对于思想品德考核不合格者不予录取。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2.思想政治素质和品德考核主要是考核考生本人的现实表现，内容包括考生的政治态度、思想表现、道德品质、遵纪守法、诚实守信等方面。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3.考生在复试前须提供本人档案所在单位、工作单位或户口所在地居委会出具的现实表现材料，有违反国家教育考试规定、情节严重受到停考处罚，在处罚结束后继续报名参加研究生招生考试的，由学校决定是否予以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4.学院复试工作小组负责考生思想政治素质和品德考核,了解考生思想政治情况，在复试的同时与考生面谈，直接了解考生思想政治情况，结合考生现实表现材料，做出考生思想政治素质和品德考核结论。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5.拟录取名单确定后，学校将向考生所在单位函调人事档案（或档案审查意见）和本人现实表现等材料，全面考查其思想政治和品德情况。函调的考生现实表现材料，需由考生本人档案或工作所在单位的人事、政工部门加盖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对考生思想政治素质和品德考核存在疑议的，学院可采取“函调”或“派人外调”的方式对考生的思想品德情况作进一步考核。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6.对在报名、初试、复试、录取中有违规或作弊行为的考生，将根据国家有关法律、法规和教育部有关规定进行处理。对弄虚作假者，一经查实，即按有关规定取消复试、录取资格。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黑体" w:hAnsi="宋体" w:eastAsia="黑体" w:cs="黑体"/>
          <w:i w:val="0"/>
          <w:iCs w:val="0"/>
          <w:caps w:val="0"/>
          <w:color w:val="555555"/>
          <w:spacing w:val="0"/>
          <w:sz w:val="19"/>
          <w:szCs w:val="19"/>
          <w:lang w:val="en-US" w:eastAsia="zh-CN"/>
        </w:rPr>
        <w:t>四</w:t>
      </w:r>
      <w:r>
        <w:rPr>
          <w:rStyle w:val="7"/>
          <w:rFonts w:hint="eastAsia" w:ascii="黑体" w:hAnsi="宋体" w:eastAsia="黑体" w:cs="黑体"/>
          <w:i w:val="0"/>
          <w:iCs w:val="0"/>
          <w:caps w:val="0"/>
          <w:color w:val="555555"/>
          <w:spacing w:val="0"/>
          <w:sz w:val="19"/>
          <w:szCs w:val="19"/>
        </w:rPr>
        <w:t>、录取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b/>
          <w:bCs/>
          <w:i w:val="0"/>
          <w:iCs w:val="0"/>
          <w:caps w:val="0"/>
          <w:color w:val="555555"/>
          <w:spacing w:val="0"/>
          <w:sz w:val="19"/>
          <w:szCs w:val="19"/>
        </w:rPr>
      </w:pPr>
      <w:r>
        <w:rPr>
          <w:rFonts w:hint="eastAsia" w:ascii="仿宋" w:hAnsi="仿宋" w:eastAsia="仿宋" w:cs="仿宋"/>
          <w:b/>
          <w:bCs/>
          <w:i w:val="0"/>
          <w:iCs w:val="0"/>
          <w:caps w:val="0"/>
          <w:color w:val="555555"/>
          <w:spacing w:val="0"/>
          <w:sz w:val="19"/>
          <w:szCs w:val="19"/>
        </w:rPr>
        <w:t>（一）录取类别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学校拟录取研究生按学习形式分为全日制和非全日制，按就业方式分为定向和非定向。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全日制非定向研究生须调档案、享受研究生奖助学金（全脱产学习，人事关系转入学校，且无固定工资收入）；全日制定向研究生不调档案，不享受研究生奖助学金，签订定向培养协议。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非全日制（含非定向、定向）研究生不调档案，不享受研究生奖助学金，原则上不安排住宿，非全日制定向研究生须签订定向培养协议。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b/>
          <w:bCs/>
          <w:i w:val="0"/>
          <w:iCs w:val="0"/>
          <w:caps w:val="0"/>
          <w:color w:val="555555"/>
          <w:spacing w:val="0"/>
          <w:sz w:val="19"/>
          <w:szCs w:val="19"/>
        </w:rPr>
      </w:pPr>
      <w:r>
        <w:rPr>
          <w:rFonts w:hint="eastAsia" w:ascii="仿宋" w:hAnsi="仿宋" w:eastAsia="仿宋" w:cs="仿宋"/>
          <w:b/>
          <w:bCs/>
          <w:i w:val="0"/>
          <w:iCs w:val="0"/>
          <w:caps w:val="0"/>
          <w:color w:val="555555"/>
          <w:spacing w:val="0"/>
          <w:sz w:val="19"/>
          <w:szCs w:val="19"/>
        </w:rPr>
        <w:t>（二）录取规则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1.贯彻对考生进行德智体能全面衡量的精神，坚持择优录取，保证质量，宁缺毋滥的原则。各学院对参加复试合格的考生先录取报考第一志愿考生，再录取调剂考生。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2.录取时按照考生总成绩从高到低进行名次排序，若总成绩相同，按照复试成绩从高到低排序，调剂考生可根据复试批次，分批次排名，分批次录取。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考生总成绩计算公式为：考生总成绩=（初试总成绩÷2.5）×60%+复试总成绩×40%。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3.凡未进行资格审查或资格审查未通过的考生一律不予录取。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4.没有参加复试或者复试成绩不合格的考生将不予录取。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5.对同等学力考生，加试科目不及格者，不予录取。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6.对于思想品德考核不合格者不予录取。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7.定向就业的硕士研究生应当在被录取前与学校、用人单位分别签订定向就业合同，考生因报考硕士研究生与所在单位产生的问题由考生自行处理。若因此造成考生不能复试或无法录取，学校不承担责任。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8.应届本科毕业生及自学考试和网络教育届时可毕业本科生考生，入学时未取得国家承认的本科毕业证书者，录取资格无效。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9.2024年拟录取的硕士研究生入学后3个月内，学校将对所有考生进行全面复查。复查不合格者，取消学籍；情节严重的，移交有关部门调查处理。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黑体" w:hAnsi="宋体" w:eastAsia="黑体" w:cs="黑体"/>
          <w:i w:val="0"/>
          <w:iCs w:val="0"/>
          <w:caps w:val="0"/>
          <w:color w:val="555555"/>
          <w:spacing w:val="0"/>
          <w:sz w:val="19"/>
          <w:szCs w:val="19"/>
          <w:lang w:val="en-US" w:eastAsia="zh-CN"/>
        </w:rPr>
        <w:t>五</w:t>
      </w:r>
      <w:r>
        <w:rPr>
          <w:rStyle w:val="7"/>
          <w:rFonts w:hint="eastAsia" w:ascii="黑体" w:hAnsi="宋体" w:eastAsia="黑体" w:cs="黑体"/>
          <w:i w:val="0"/>
          <w:iCs w:val="0"/>
          <w:caps w:val="0"/>
          <w:color w:val="555555"/>
          <w:spacing w:val="0"/>
          <w:sz w:val="19"/>
          <w:szCs w:val="19"/>
        </w:rPr>
        <w:t>、信息公开与监督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将在我院官方网站上公布复试名单、拟录取名单（包括考生姓名、考生编号、初试成绩、复试成绩、总成绩等信息）等。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监督联系人：</w:t>
      </w:r>
      <w:r>
        <w:rPr>
          <w:rFonts w:hint="eastAsia" w:ascii="仿宋" w:hAnsi="仿宋" w:eastAsia="仿宋" w:cs="仿宋"/>
          <w:i w:val="0"/>
          <w:iCs w:val="0"/>
          <w:caps w:val="0"/>
          <w:color w:val="555555"/>
          <w:spacing w:val="0"/>
          <w:sz w:val="19"/>
          <w:szCs w:val="19"/>
          <w:lang w:val="en-US" w:eastAsia="zh-CN"/>
        </w:rPr>
        <w:t>学院办公室：0791-83815323；</w:t>
      </w:r>
      <w:r>
        <w:rPr>
          <w:rFonts w:hint="eastAsia" w:ascii="仿宋" w:hAnsi="仿宋" w:eastAsia="仿宋" w:cs="仿宋"/>
          <w:i w:val="0"/>
          <w:iCs w:val="0"/>
          <w:caps w:val="0"/>
          <w:color w:val="555555"/>
          <w:spacing w:val="0"/>
          <w:sz w:val="19"/>
          <w:szCs w:val="19"/>
        </w:rPr>
        <w:t>校研究生院：0791-83876373；校纪委综合办公室：0791-83805935。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监督邮箱：</w:t>
      </w:r>
      <w:r>
        <w:rPr>
          <w:rFonts w:hint="eastAsia" w:ascii="宋体" w:hAnsi="宋体" w:eastAsia="宋体" w:cs="宋体"/>
          <w:i w:val="0"/>
          <w:iCs w:val="0"/>
          <w:caps w:val="0"/>
          <w:color w:val="555555"/>
          <w:spacing w:val="0"/>
          <w:sz w:val="14"/>
          <w:szCs w:val="14"/>
          <w:u w:val="none"/>
        </w:rPr>
        <w:fldChar w:fldCharType="begin"/>
      </w:r>
      <w:r>
        <w:rPr>
          <w:rFonts w:hint="eastAsia" w:ascii="宋体" w:hAnsi="宋体" w:eastAsia="宋体" w:cs="宋体"/>
          <w:i w:val="0"/>
          <w:iCs w:val="0"/>
          <w:caps w:val="0"/>
          <w:color w:val="555555"/>
          <w:spacing w:val="0"/>
          <w:sz w:val="14"/>
          <w:szCs w:val="14"/>
          <w:u w:val="none"/>
        </w:rPr>
        <w:instrText xml:space="preserve"> HYPERLINK "mailto:jxksdzj@163.com" </w:instrText>
      </w:r>
      <w:r>
        <w:rPr>
          <w:rFonts w:hint="eastAsia" w:ascii="宋体" w:hAnsi="宋体" w:eastAsia="宋体" w:cs="宋体"/>
          <w:i w:val="0"/>
          <w:iCs w:val="0"/>
          <w:caps w:val="0"/>
          <w:color w:val="555555"/>
          <w:spacing w:val="0"/>
          <w:sz w:val="14"/>
          <w:szCs w:val="14"/>
          <w:u w:val="none"/>
        </w:rPr>
        <w:fldChar w:fldCharType="separate"/>
      </w:r>
      <w:r>
        <w:rPr>
          <w:rStyle w:val="8"/>
          <w:rFonts w:hint="default" w:ascii="Times New Roman" w:hAnsi="Times New Roman" w:eastAsia="宋体" w:cs="Times New Roman"/>
          <w:i w:val="0"/>
          <w:iCs w:val="0"/>
          <w:caps w:val="0"/>
          <w:color w:val="555555"/>
          <w:spacing w:val="0"/>
          <w:sz w:val="20"/>
          <w:szCs w:val="20"/>
          <w:u w:val="none"/>
        </w:rPr>
        <w:t>jxksdzj@163.com</w:t>
      </w:r>
      <w:r>
        <w:rPr>
          <w:rFonts w:hint="eastAsia" w:ascii="宋体" w:hAnsi="宋体" w:eastAsia="宋体" w:cs="宋体"/>
          <w:i w:val="0"/>
          <w:iCs w:val="0"/>
          <w:caps w:val="0"/>
          <w:color w:val="555555"/>
          <w:spacing w:val="0"/>
          <w:sz w:val="14"/>
          <w:szCs w:val="14"/>
          <w:u w:val="none"/>
        </w:rPr>
        <w:fldChar w:fldCharType="end"/>
      </w:r>
      <w:r>
        <w:rPr>
          <w:rFonts w:hint="eastAsia" w:ascii="宋体" w:hAnsi="宋体" w:eastAsia="宋体" w:cs="宋体"/>
          <w:i w:val="0"/>
          <w:iCs w:val="0"/>
          <w:caps w:val="0"/>
          <w:color w:val="555555"/>
          <w:spacing w:val="0"/>
          <w:sz w:val="20"/>
          <w:szCs w:val="20"/>
        </w:rPr>
        <w:t>。</w:t>
      </w:r>
      <w:r>
        <w:rPr>
          <w:rFonts w:hint="eastAsia" w:ascii="仿宋" w:hAnsi="仿宋" w:eastAsia="仿宋" w:cs="仿宋"/>
          <w:i w:val="0"/>
          <w:iCs w:val="0"/>
          <w:caps w:val="0"/>
          <w:color w:val="555555"/>
          <w:spacing w:val="0"/>
          <w:sz w:val="19"/>
          <w:szCs w:val="1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黑体" w:hAnsi="宋体" w:eastAsia="黑体" w:cs="黑体"/>
          <w:i w:val="0"/>
          <w:iCs w:val="0"/>
          <w:caps w:val="0"/>
          <w:color w:val="555555"/>
          <w:spacing w:val="0"/>
          <w:sz w:val="19"/>
          <w:szCs w:val="19"/>
          <w:lang w:val="en-US" w:eastAsia="zh-CN"/>
        </w:rPr>
        <w:t>六</w:t>
      </w:r>
      <w:r>
        <w:rPr>
          <w:rStyle w:val="7"/>
          <w:rFonts w:hint="eastAsia" w:ascii="黑体" w:hAnsi="宋体" w:eastAsia="黑体" w:cs="黑体"/>
          <w:i w:val="0"/>
          <w:iCs w:val="0"/>
          <w:caps w:val="0"/>
          <w:color w:val="555555"/>
          <w:spacing w:val="0"/>
          <w:sz w:val="19"/>
          <w:szCs w:val="19"/>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1.依据《招生管理规定》，如</w:t>
      </w:r>
      <w:r>
        <w:rPr>
          <w:rFonts w:hint="eastAsia" w:ascii="仿宋" w:hAnsi="仿宋" w:eastAsia="仿宋" w:cs="仿宋"/>
          <w:i w:val="0"/>
          <w:iCs w:val="0"/>
          <w:caps w:val="0"/>
          <w:color w:val="555555"/>
          <w:spacing w:val="0"/>
          <w:sz w:val="19"/>
          <w:szCs w:val="19"/>
          <w:lang w:eastAsia="zh-CN"/>
        </w:rPr>
        <w:t>线下</w:t>
      </w:r>
      <w:r>
        <w:rPr>
          <w:rFonts w:hint="eastAsia" w:ascii="仿宋" w:hAnsi="仿宋" w:eastAsia="仿宋" w:cs="仿宋"/>
          <w:i w:val="0"/>
          <w:iCs w:val="0"/>
          <w:caps w:val="0"/>
          <w:color w:val="555555"/>
          <w:spacing w:val="0"/>
          <w:sz w:val="19"/>
          <w:szCs w:val="19"/>
        </w:rPr>
        <w:t>复试中出现突发状况，学院认为有必要时可对相关考生再次复试。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2.复试期间发现考生不符合报考规定条件、政治思想道德及身心健康状况不符合录取要求的，一律视为不合格，不予录取。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3.考生本人须签写《诚信复试承诺书》，承诺所提交全部材料真实和复试过程诚实守信。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4.在复试过程中存在违规行为的考生，一经查实，即按照《国家教育考试违规处理办法》、《普通高等学校招生违规行为处理暂行办法》等规定严肃处理。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5.其他未尽事宜参照《江西科技师范大学</w:t>
      </w:r>
      <w:r>
        <w:rPr>
          <w:rFonts w:hint="eastAsia" w:ascii="仿宋" w:hAnsi="仿宋" w:eastAsia="仿宋" w:cs="仿宋"/>
          <w:i w:val="0"/>
          <w:iCs w:val="0"/>
          <w:caps w:val="0"/>
          <w:color w:val="555555"/>
          <w:spacing w:val="0"/>
          <w:sz w:val="19"/>
          <w:szCs w:val="19"/>
          <w:lang w:eastAsia="zh-CN"/>
        </w:rPr>
        <w:t>2024</w:t>
      </w:r>
      <w:r>
        <w:rPr>
          <w:rFonts w:hint="eastAsia" w:ascii="仿宋" w:hAnsi="仿宋" w:eastAsia="仿宋" w:cs="仿宋"/>
          <w:i w:val="0"/>
          <w:iCs w:val="0"/>
          <w:caps w:val="0"/>
          <w:color w:val="555555"/>
          <w:spacing w:val="0"/>
          <w:sz w:val="19"/>
          <w:szCs w:val="19"/>
        </w:rPr>
        <w:t>年硕士研究生复试录取办法》。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6.复试过程中，如果上级部门出台新的政策或属地疫情防控政策发生变化，学院将做相应调整，请考生及时关注学院网站通知。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Style w:val="7"/>
          <w:rFonts w:hint="eastAsia" w:ascii="黑体" w:hAnsi="宋体" w:eastAsia="黑体" w:cs="黑体"/>
          <w:i w:val="0"/>
          <w:iCs w:val="0"/>
          <w:caps w:val="0"/>
          <w:color w:val="555555"/>
          <w:spacing w:val="0"/>
          <w:sz w:val="19"/>
          <w:szCs w:val="19"/>
          <w:lang w:val="en-US" w:eastAsia="zh-CN"/>
        </w:rPr>
        <w:t>七</w:t>
      </w:r>
      <w:r>
        <w:rPr>
          <w:rStyle w:val="7"/>
          <w:rFonts w:hint="eastAsia" w:ascii="黑体" w:hAnsi="宋体" w:eastAsia="黑体" w:cs="黑体"/>
          <w:i w:val="0"/>
          <w:iCs w:val="0"/>
          <w:caps w:val="0"/>
          <w:color w:val="555555"/>
          <w:spacing w:val="0"/>
          <w:sz w:val="19"/>
          <w:szCs w:val="19"/>
        </w:rPr>
        <w:t>、</w:t>
      </w:r>
      <w:r>
        <w:rPr>
          <w:rStyle w:val="7"/>
          <w:rFonts w:hint="eastAsia" w:ascii="黑体" w:hAnsi="宋体" w:eastAsia="黑体" w:cs="黑体"/>
          <w:i w:val="0"/>
          <w:iCs w:val="0"/>
          <w:caps w:val="0"/>
          <w:color w:val="555555"/>
          <w:spacing w:val="0"/>
          <w:sz w:val="19"/>
          <w:szCs w:val="19"/>
          <w:lang w:val="en-US" w:eastAsia="zh-CN"/>
        </w:rPr>
        <w:t>学院</w:t>
      </w:r>
      <w:r>
        <w:rPr>
          <w:rStyle w:val="7"/>
          <w:rFonts w:hint="eastAsia" w:ascii="黑体" w:hAnsi="宋体" w:eastAsia="黑体" w:cs="黑体"/>
          <w:i w:val="0"/>
          <w:iCs w:val="0"/>
          <w:caps w:val="0"/>
          <w:color w:val="555555"/>
          <w:spacing w:val="0"/>
          <w:sz w:val="19"/>
          <w:szCs w:val="19"/>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联系人：谭</w:t>
      </w:r>
      <w:r>
        <w:rPr>
          <w:rFonts w:hint="eastAsia" w:ascii="仿宋" w:hAnsi="仿宋" w:eastAsia="仿宋" w:cs="仿宋"/>
          <w:i w:val="0"/>
          <w:iCs w:val="0"/>
          <w:caps w:val="0"/>
          <w:color w:val="555555"/>
          <w:spacing w:val="0"/>
          <w:sz w:val="19"/>
          <w:szCs w:val="19"/>
          <w:lang w:val="en-US" w:eastAsia="zh-CN"/>
        </w:rPr>
        <w:t>老</w:t>
      </w:r>
      <w:r>
        <w:rPr>
          <w:rFonts w:hint="eastAsia" w:ascii="仿宋" w:hAnsi="仿宋" w:eastAsia="仿宋" w:cs="仿宋"/>
          <w:i w:val="0"/>
          <w:iCs w:val="0"/>
          <w:caps w:val="0"/>
          <w:color w:val="555555"/>
          <w:spacing w:val="0"/>
          <w:sz w:val="19"/>
          <w:szCs w:val="19"/>
        </w:rPr>
        <w:t>师、肖老师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宋体" w:hAnsi="宋体" w:eastAsia="宋体" w:cs="宋体"/>
          <w:i w:val="0"/>
          <w:iCs w:val="0"/>
          <w:caps w:val="0"/>
          <w:color w:val="555555"/>
          <w:spacing w:val="0"/>
          <w:sz w:val="14"/>
          <w:szCs w:val="14"/>
        </w:rPr>
      </w:pPr>
      <w:r>
        <w:rPr>
          <w:rFonts w:hint="eastAsia" w:ascii="仿宋" w:hAnsi="仿宋" w:eastAsia="仿宋" w:cs="仿宋"/>
          <w:i w:val="0"/>
          <w:iCs w:val="0"/>
          <w:caps w:val="0"/>
          <w:color w:val="555555"/>
          <w:spacing w:val="0"/>
          <w:sz w:val="19"/>
          <w:szCs w:val="19"/>
        </w:rPr>
        <w:t>联系电话：13576042862、18170022179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Style w:val="8"/>
          <w:rFonts w:hint="eastAsia" w:ascii="仿宋" w:hAnsi="仿宋" w:eastAsia="仿宋" w:cs="仿宋"/>
          <w:i w:val="0"/>
          <w:iCs w:val="0"/>
          <w:caps w:val="0"/>
          <w:color w:val="555555"/>
          <w:spacing w:val="0"/>
          <w:sz w:val="19"/>
          <w:szCs w:val="19"/>
        </w:rPr>
      </w:pPr>
      <w:r>
        <w:rPr>
          <w:rFonts w:hint="eastAsia" w:ascii="仿宋" w:hAnsi="仿宋" w:eastAsia="仿宋" w:cs="仿宋"/>
          <w:i w:val="0"/>
          <w:iCs w:val="0"/>
          <w:caps w:val="0"/>
          <w:color w:val="555555"/>
          <w:spacing w:val="0"/>
          <w:sz w:val="19"/>
          <w:szCs w:val="19"/>
        </w:rPr>
        <w:t>联系邮箱：</w:t>
      </w:r>
      <w:r>
        <w:rPr>
          <w:rFonts w:hint="eastAsia" w:ascii="仿宋" w:hAnsi="仿宋" w:eastAsia="仿宋" w:cs="仿宋"/>
          <w:i w:val="0"/>
          <w:iCs w:val="0"/>
          <w:caps w:val="0"/>
          <w:color w:val="555555"/>
          <w:spacing w:val="0"/>
          <w:sz w:val="19"/>
          <w:szCs w:val="19"/>
        </w:rPr>
        <w:fldChar w:fldCharType="begin"/>
      </w:r>
      <w:r>
        <w:rPr>
          <w:rFonts w:hint="eastAsia" w:ascii="仿宋" w:hAnsi="仿宋" w:eastAsia="仿宋" w:cs="仿宋"/>
          <w:i w:val="0"/>
          <w:iCs w:val="0"/>
          <w:caps w:val="0"/>
          <w:color w:val="555555"/>
          <w:spacing w:val="0"/>
          <w:sz w:val="19"/>
          <w:szCs w:val="19"/>
        </w:rPr>
        <w:instrText xml:space="preserve"> HYPERLINK "mailto:515656990@qq.com" </w:instrText>
      </w:r>
      <w:r>
        <w:rPr>
          <w:rFonts w:hint="eastAsia" w:ascii="仿宋" w:hAnsi="仿宋" w:eastAsia="仿宋" w:cs="仿宋"/>
          <w:i w:val="0"/>
          <w:iCs w:val="0"/>
          <w:caps w:val="0"/>
          <w:color w:val="555555"/>
          <w:spacing w:val="0"/>
          <w:sz w:val="19"/>
          <w:szCs w:val="19"/>
        </w:rPr>
        <w:fldChar w:fldCharType="separate"/>
      </w:r>
      <w:r>
        <w:rPr>
          <w:rStyle w:val="8"/>
          <w:rFonts w:hint="eastAsia" w:ascii="仿宋" w:hAnsi="仿宋" w:eastAsia="仿宋" w:cs="仿宋"/>
          <w:i w:val="0"/>
          <w:iCs w:val="0"/>
          <w:caps w:val="0"/>
          <w:color w:val="555555"/>
          <w:spacing w:val="0"/>
          <w:sz w:val="19"/>
          <w:szCs w:val="19"/>
        </w:rPr>
        <w:t>515656990@qq.com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Style w:val="8"/>
          <w:rFonts w:hint="eastAsia" w:ascii="仿宋" w:hAnsi="仿宋" w:eastAsia="仿宋" w:cs="仿宋"/>
          <w:i w:val="0"/>
          <w:iCs w:val="0"/>
          <w:caps w:val="0"/>
          <w:color w:val="555555"/>
          <w:spacing w:val="0"/>
          <w:sz w:val="19"/>
          <w:szCs w:val="19"/>
        </w:rPr>
      </w:pPr>
    </w:p>
    <w:p>
      <w:pPr>
        <w:jc w:val="center"/>
        <w:rPr>
          <w:rFonts w:hint="eastAsia"/>
          <w:lang w:val="en-US" w:eastAsia="zh-CN"/>
        </w:rPr>
      </w:pPr>
      <w:r>
        <w:rPr>
          <w:rFonts w:hint="eastAsia"/>
          <w:lang w:val="en-US" w:eastAsia="zh-CN"/>
        </w:rPr>
        <w:t xml:space="preserve">                                     体育与健康学院</w:t>
      </w:r>
    </w:p>
    <w:p>
      <w:pPr>
        <w:jc w:val="center"/>
        <w:rPr>
          <w:rFonts w:hint="eastAsia"/>
          <w:lang w:val="en-US" w:eastAsia="zh-CN"/>
        </w:rPr>
      </w:pPr>
      <w:r>
        <w:rPr>
          <w:rFonts w:hint="eastAsia"/>
          <w:lang w:val="en-US" w:eastAsia="zh-CN"/>
        </w:rPr>
        <w:t xml:space="preserve">                                     2024年3月28日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left"/>
        <w:rPr>
          <w:rFonts w:hint="eastAsia" w:ascii="仿宋" w:hAnsi="仿宋" w:eastAsia="仿宋" w:cs="仿宋"/>
          <w:i w:val="0"/>
          <w:iCs w:val="0"/>
          <w:caps w:val="0"/>
          <w:color w:val="555555"/>
          <w:spacing w:val="0"/>
          <w:sz w:val="19"/>
          <w:szCs w:val="19"/>
        </w:rPr>
      </w:pPr>
      <w:r>
        <w:rPr>
          <w:rStyle w:val="8"/>
          <w:rFonts w:hint="eastAsia" w:ascii="仿宋" w:hAnsi="仿宋" w:eastAsia="仿宋" w:cs="仿宋"/>
          <w:i w:val="0"/>
          <w:iCs w:val="0"/>
          <w:caps w:val="0"/>
          <w:color w:val="555555"/>
          <w:spacing w:val="0"/>
          <w:sz w:val="19"/>
          <w:szCs w:val="19"/>
        </w:rPr>
        <w:br w:type="page"/>
      </w:r>
      <w:r>
        <w:rPr>
          <w:rFonts w:hint="eastAsia" w:ascii="仿宋" w:hAnsi="仿宋" w:eastAsia="仿宋" w:cs="仿宋"/>
          <w:i w:val="0"/>
          <w:iCs w:val="0"/>
          <w:caps w:val="0"/>
          <w:color w:val="555555"/>
          <w:spacing w:val="0"/>
          <w:sz w:val="19"/>
          <w:szCs w:val="19"/>
        </w:rPr>
        <w:fldChar w:fldCharType="end"/>
      </w:r>
    </w:p>
    <w:p>
      <w:pPr>
        <w:pStyle w:val="3"/>
        <w:spacing w:beforeAutospacing="0" w:afterAutospacing="0" w:line="540" w:lineRule="exact"/>
        <w:jc w:val="both"/>
        <w:rPr>
          <w:rFonts w:ascii="Times New Roman" w:hAnsi="Times New Roman" w:eastAsia="仿宋_GB2312"/>
          <w:sz w:val="32"/>
          <w:szCs w:val="32"/>
        </w:rPr>
      </w:pPr>
      <w:r>
        <w:rPr>
          <w:rFonts w:hint="eastAsia" w:ascii="Times New Roman" w:hAnsi="Times New Roman" w:eastAsia="仿宋_GB2312"/>
          <w:sz w:val="32"/>
          <w:szCs w:val="32"/>
        </w:rPr>
        <w:t>附件1：</w:t>
      </w:r>
    </w:p>
    <w:p>
      <w:pPr>
        <w:pStyle w:val="3"/>
        <w:spacing w:beforeLines="50" w:beforeAutospacing="0" w:afterLines="50" w:afterAutospacing="0" w:line="540" w:lineRule="exact"/>
        <w:jc w:val="center"/>
        <w:rPr>
          <w:rFonts w:ascii="Times New Roman" w:hAnsi="Times New Roman" w:eastAsia="黑体"/>
          <w:sz w:val="32"/>
          <w:szCs w:val="32"/>
        </w:rPr>
      </w:pPr>
      <w:r>
        <w:rPr>
          <w:rFonts w:ascii="Times New Roman" w:hAnsi="Times New Roman" w:eastAsia="黑体"/>
          <w:sz w:val="32"/>
          <w:szCs w:val="32"/>
        </w:rPr>
        <w:t>202</w:t>
      </w:r>
      <w:r>
        <w:rPr>
          <w:rFonts w:hint="eastAsia" w:ascii="Times New Roman" w:hAnsi="Times New Roman" w:eastAsia="黑体"/>
          <w:sz w:val="32"/>
          <w:szCs w:val="32"/>
          <w:lang w:val="en-US" w:eastAsia="zh-CN"/>
        </w:rPr>
        <w:t>4</w:t>
      </w:r>
      <w:r>
        <w:rPr>
          <w:rFonts w:ascii="Times New Roman" w:hAnsi="黑体" w:eastAsia="黑体"/>
          <w:sz w:val="32"/>
          <w:szCs w:val="32"/>
        </w:rPr>
        <w:t>年江西科技师范大学研究生招生政审表</w:t>
      </w:r>
    </w:p>
    <w:p>
      <w:pPr>
        <w:jc w:val="left"/>
        <w:rPr>
          <w:bCs/>
        </w:rPr>
      </w:pPr>
      <w:r>
        <w:rPr>
          <w:rFonts w:hint="eastAsia"/>
          <w:bCs/>
        </w:rPr>
        <w:t>报考学科专业（领域）：</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540"/>
        <w:gridCol w:w="1080"/>
        <w:gridCol w:w="956"/>
        <w:gridCol w:w="720"/>
        <w:gridCol w:w="124"/>
        <w:gridCol w:w="1080"/>
        <w:gridCol w:w="2520"/>
        <w:gridCol w:w="900"/>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260" w:type="dxa"/>
            <w:gridSpan w:val="2"/>
            <w:noWrap w:val="0"/>
            <w:vAlign w:val="center"/>
          </w:tcPr>
          <w:p>
            <w:pPr>
              <w:spacing w:line="400" w:lineRule="exact"/>
              <w:ind w:firstLine="210"/>
              <w:jc w:val="center"/>
              <w:rPr>
                <w:bCs/>
              </w:rPr>
            </w:pPr>
            <w:r>
              <w:rPr>
                <w:rFonts w:hint="eastAsia"/>
                <w:bCs/>
              </w:rPr>
              <w:t>姓</w:t>
            </w:r>
            <w:r>
              <w:rPr>
                <w:bCs/>
              </w:rPr>
              <w:t xml:space="preserve"> </w:t>
            </w:r>
            <w:r>
              <w:rPr>
                <w:rFonts w:hint="eastAsia"/>
                <w:bCs/>
              </w:rPr>
              <w:t>名</w:t>
            </w:r>
          </w:p>
        </w:tc>
        <w:tc>
          <w:tcPr>
            <w:tcW w:w="1080" w:type="dxa"/>
            <w:noWrap w:val="0"/>
            <w:vAlign w:val="center"/>
          </w:tcPr>
          <w:p>
            <w:pPr>
              <w:spacing w:line="400" w:lineRule="exact"/>
              <w:jc w:val="center"/>
              <w:rPr>
                <w:bCs/>
              </w:rPr>
            </w:pPr>
          </w:p>
        </w:tc>
        <w:tc>
          <w:tcPr>
            <w:tcW w:w="956" w:type="dxa"/>
            <w:noWrap w:val="0"/>
            <w:vAlign w:val="center"/>
          </w:tcPr>
          <w:p>
            <w:pPr>
              <w:spacing w:line="400" w:lineRule="exact"/>
              <w:jc w:val="center"/>
              <w:rPr>
                <w:bCs/>
              </w:rPr>
            </w:pPr>
            <w:r>
              <w:rPr>
                <w:rFonts w:hint="eastAsia"/>
                <w:bCs/>
              </w:rPr>
              <w:t>性别</w:t>
            </w:r>
          </w:p>
        </w:tc>
        <w:tc>
          <w:tcPr>
            <w:tcW w:w="720" w:type="dxa"/>
            <w:noWrap w:val="0"/>
            <w:vAlign w:val="center"/>
          </w:tcPr>
          <w:p>
            <w:pPr>
              <w:spacing w:line="400" w:lineRule="exact"/>
              <w:jc w:val="center"/>
              <w:rPr>
                <w:bCs/>
              </w:rPr>
            </w:pPr>
          </w:p>
        </w:tc>
        <w:tc>
          <w:tcPr>
            <w:tcW w:w="1204" w:type="dxa"/>
            <w:gridSpan w:val="2"/>
            <w:noWrap w:val="0"/>
            <w:vAlign w:val="center"/>
          </w:tcPr>
          <w:p>
            <w:pPr>
              <w:spacing w:line="400" w:lineRule="exact"/>
              <w:jc w:val="center"/>
              <w:rPr>
                <w:bCs/>
              </w:rPr>
            </w:pPr>
            <w:r>
              <w:rPr>
                <w:rFonts w:hint="eastAsia"/>
                <w:bCs/>
              </w:rPr>
              <w:t>出生年月</w:t>
            </w:r>
          </w:p>
        </w:tc>
        <w:tc>
          <w:tcPr>
            <w:tcW w:w="2520" w:type="dxa"/>
            <w:noWrap w:val="0"/>
            <w:vAlign w:val="center"/>
          </w:tcPr>
          <w:p>
            <w:pPr>
              <w:spacing w:line="400" w:lineRule="exact"/>
              <w:jc w:val="center"/>
              <w:rPr>
                <w:bCs/>
              </w:rPr>
            </w:pPr>
          </w:p>
        </w:tc>
        <w:tc>
          <w:tcPr>
            <w:tcW w:w="900" w:type="dxa"/>
            <w:noWrap w:val="0"/>
            <w:vAlign w:val="center"/>
          </w:tcPr>
          <w:p>
            <w:pPr>
              <w:spacing w:line="400" w:lineRule="exact"/>
              <w:jc w:val="center"/>
              <w:rPr>
                <w:bCs/>
              </w:rPr>
            </w:pPr>
            <w:r>
              <w:rPr>
                <w:rFonts w:hint="eastAsia"/>
                <w:bCs/>
              </w:rPr>
              <w:t>籍</w:t>
            </w:r>
            <w:r>
              <w:rPr>
                <w:bCs/>
              </w:rPr>
              <w:t xml:space="preserve">  </w:t>
            </w:r>
            <w:r>
              <w:rPr>
                <w:rFonts w:hint="eastAsia"/>
                <w:bCs/>
              </w:rPr>
              <w:t>贯</w:t>
            </w:r>
          </w:p>
        </w:tc>
        <w:tc>
          <w:tcPr>
            <w:tcW w:w="1204" w:type="dxa"/>
            <w:noWrap w:val="0"/>
            <w:vAlign w:val="center"/>
          </w:tcPr>
          <w:p>
            <w:pPr>
              <w:spacing w:line="400" w:lineRule="exact"/>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260" w:type="dxa"/>
            <w:gridSpan w:val="2"/>
            <w:noWrap w:val="0"/>
            <w:vAlign w:val="center"/>
          </w:tcPr>
          <w:p>
            <w:pPr>
              <w:spacing w:line="480" w:lineRule="exact"/>
              <w:ind w:firstLine="210"/>
              <w:jc w:val="center"/>
              <w:rPr>
                <w:bCs/>
              </w:rPr>
            </w:pPr>
            <w:r>
              <w:rPr>
                <w:rFonts w:hint="eastAsia"/>
                <w:bCs/>
              </w:rPr>
              <w:t>曾用名</w:t>
            </w:r>
          </w:p>
        </w:tc>
        <w:tc>
          <w:tcPr>
            <w:tcW w:w="1080" w:type="dxa"/>
            <w:noWrap w:val="0"/>
            <w:vAlign w:val="center"/>
          </w:tcPr>
          <w:p>
            <w:pPr>
              <w:spacing w:line="480" w:lineRule="exact"/>
              <w:jc w:val="center"/>
              <w:rPr>
                <w:bCs/>
              </w:rPr>
            </w:pPr>
          </w:p>
        </w:tc>
        <w:tc>
          <w:tcPr>
            <w:tcW w:w="956" w:type="dxa"/>
            <w:noWrap w:val="0"/>
            <w:vAlign w:val="center"/>
          </w:tcPr>
          <w:p>
            <w:pPr>
              <w:spacing w:line="480" w:lineRule="exact"/>
              <w:jc w:val="center"/>
              <w:rPr>
                <w:bCs/>
              </w:rPr>
            </w:pPr>
            <w:r>
              <w:rPr>
                <w:rFonts w:hint="eastAsia"/>
                <w:bCs/>
              </w:rPr>
              <w:t>民族</w:t>
            </w:r>
          </w:p>
        </w:tc>
        <w:tc>
          <w:tcPr>
            <w:tcW w:w="720" w:type="dxa"/>
            <w:noWrap w:val="0"/>
            <w:vAlign w:val="center"/>
          </w:tcPr>
          <w:p>
            <w:pPr>
              <w:spacing w:line="480" w:lineRule="exact"/>
              <w:jc w:val="center"/>
              <w:rPr>
                <w:bCs/>
              </w:rPr>
            </w:pPr>
          </w:p>
        </w:tc>
        <w:tc>
          <w:tcPr>
            <w:tcW w:w="1204" w:type="dxa"/>
            <w:gridSpan w:val="2"/>
            <w:noWrap w:val="0"/>
            <w:vAlign w:val="center"/>
          </w:tcPr>
          <w:p>
            <w:pPr>
              <w:spacing w:line="480" w:lineRule="exact"/>
              <w:jc w:val="center"/>
              <w:rPr>
                <w:bCs/>
              </w:rPr>
            </w:pPr>
            <w:r>
              <w:rPr>
                <w:rFonts w:hint="eastAsia"/>
                <w:bCs/>
              </w:rPr>
              <w:t>所在学校</w:t>
            </w:r>
          </w:p>
        </w:tc>
        <w:tc>
          <w:tcPr>
            <w:tcW w:w="2520" w:type="dxa"/>
            <w:noWrap w:val="0"/>
            <w:vAlign w:val="center"/>
          </w:tcPr>
          <w:p>
            <w:pPr>
              <w:jc w:val="center"/>
              <w:rPr>
                <w:bCs/>
              </w:rPr>
            </w:pPr>
          </w:p>
        </w:tc>
        <w:tc>
          <w:tcPr>
            <w:tcW w:w="900" w:type="dxa"/>
            <w:noWrap w:val="0"/>
            <w:vAlign w:val="center"/>
          </w:tcPr>
          <w:p>
            <w:pPr>
              <w:jc w:val="center"/>
              <w:rPr>
                <w:bCs/>
              </w:rPr>
            </w:pPr>
            <w:r>
              <w:rPr>
                <w:rFonts w:hint="eastAsia"/>
                <w:bCs/>
              </w:rPr>
              <w:t>是否华</w:t>
            </w:r>
          </w:p>
          <w:p>
            <w:pPr>
              <w:jc w:val="center"/>
              <w:rPr>
                <w:bCs/>
              </w:rPr>
            </w:pPr>
            <w:r>
              <w:rPr>
                <w:rFonts w:hint="eastAsia"/>
                <w:bCs/>
              </w:rPr>
              <w:t>侨台胞</w:t>
            </w: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260" w:type="dxa"/>
            <w:gridSpan w:val="2"/>
            <w:noWrap w:val="0"/>
            <w:vAlign w:val="center"/>
          </w:tcPr>
          <w:p>
            <w:pPr>
              <w:spacing w:line="400" w:lineRule="exact"/>
              <w:jc w:val="center"/>
              <w:rPr>
                <w:bCs/>
              </w:rPr>
            </w:pPr>
            <w:r>
              <w:rPr>
                <w:rFonts w:hint="eastAsia"/>
                <w:bCs/>
              </w:rPr>
              <w:t>政治面貌</w:t>
            </w:r>
          </w:p>
        </w:tc>
        <w:tc>
          <w:tcPr>
            <w:tcW w:w="1080" w:type="dxa"/>
            <w:noWrap w:val="0"/>
            <w:vAlign w:val="center"/>
          </w:tcPr>
          <w:p>
            <w:pPr>
              <w:spacing w:line="400" w:lineRule="exact"/>
              <w:jc w:val="center"/>
              <w:rPr>
                <w:bCs/>
              </w:rPr>
            </w:pPr>
          </w:p>
        </w:tc>
        <w:tc>
          <w:tcPr>
            <w:tcW w:w="1800" w:type="dxa"/>
            <w:gridSpan w:val="3"/>
            <w:noWrap w:val="0"/>
            <w:vAlign w:val="center"/>
          </w:tcPr>
          <w:p>
            <w:pPr>
              <w:spacing w:line="400" w:lineRule="exact"/>
              <w:jc w:val="center"/>
              <w:rPr>
                <w:bCs/>
              </w:rPr>
            </w:pPr>
            <w:r>
              <w:rPr>
                <w:rFonts w:hint="eastAsia"/>
                <w:bCs/>
              </w:rPr>
              <w:t>本科学习专业</w:t>
            </w:r>
          </w:p>
        </w:tc>
        <w:tc>
          <w:tcPr>
            <w:tcW w:w="5704" w:type="dxa"/>
            <w:gridSpan w:val="4"/>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40" w:type="dxa"/>
            <w:gridSpan w:val="3"/>
            <w:noWrap w:val="0"/>
            <w:vAlign w:val="center"/>
          </w:tcPr>
          <w:p>
            <w:pPr>
              <w:spacing w:line="480" w:lineRule="exact"/>
              <w:jc w:val="center"/>
              <w:rPr>
                <w:bCs/>
              </w:rPr>
            </w:pPr>
            <w:r>
              <w:rPr>
                <w:rFonts w:hint="eastAsia"/>
                <w:bCs/>
              </w:rPr>
              <w:t>个人联系地址、电话</w:t>
            </w:r>
          </w:p>
        </w:tc>
        <w:tc>
          <w:tcPr>
            <w:tcW w:w="7504" w:type="dxa"/>
            <w:gridSpan w:val="7"/>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720" w:type="dxa"/>
            <w:vMerge w:val="restart"/>
            <w:noWrap w:val="0"/>
            <w:vAlign w:val="center"/>
          </w:tcPr>
          <w:p>
            <w:pPr>
              <w:jc w:val="center"/>
              <w:rPr>
                <w:bCs/>
              </w:rPr>
            </w:pPr>
            <w:r>
              <w:rPr>
                <w:rFonts w:hint="eastAsia"/>
                <w:bCs/>
              </w:rPr>
              <w:t>家</w:t>
            </w:r>
          </w:p>
          <w:p>
            <w:pPr>
              <w:jc w:val="center"/>
              <w:rPr>
                <w:bCs/>
              </w:rPr>
            </w:pPr>
            <w:r>
              <w:rPr>
                <w:rFonts w:hint="eastAsia"/>
                <w:bCs/>
              </w:rPr>
              <w:t>庭</w:t>
            </w:r>
          </w:p>
          <w:p>
            <w:pPr>
              <w:jc w:val="center"/>
              <w:rPr>
                <w:bCs/>
              </w:rPr>
            </w:pPr>
            <w:r>
              <w:rPr>
                <w:rFonts w:hint="eastAsia"/>
                <w:bCs/>
              </w:rPr>
              <w:t>主</w:t>
            </w:r>
          </w:p>
          <w:p>
            <w:pPr>
              <w:jc w:val="center"/>
              <w:rPr>
                <w:bCs/>
              </w:rPr>
            </w:pPr>
            <w:r>
              <w:rPr>
                <w:rFonts w:hint="eastAsia"/>
                <w:bCs/>
              </w:rPr>
              <w:t>要</w:t>
            </w:r>
          </w:p>
          <w:p>
            <w:pPr>
              <w:jc w:val="center"/>
              <w:rPr>
                <w:bCs/>
              </w:rPr>
            </w:pPr>
            <w:r>
              <w:rPr>
                <w:rFonts w:hint="eastAsia"/>
                <w:bCs/>
              </w:rPr>
              <w:t>成</w:t>
            </w:r>
          </w:p>
          <w:p>
            <w:pPr>
              <w:jc w:val="center"/>
              <w:rPr>
                <w:bCs/>
              </w:rPr>
            </w:pPr>
            <w:r>
              <w:rPr>
                <w:rFonts w:hint="eastAsia"/>
                <w:bCs/>
              </w:rPr>
              <w:t>员</w:t>
            </w:r>
          </w:p>
        </w:tc>
        <w:tc>
          <w:tcPr>
            <w:tcW w:w="1620" w:type="dxa"/>
            <w:gridSpan w:val="2"/>
            <w:tcBorders>
              <w:bottom w:val="nil"/>
            </w:tcBorders>
            <w:noWrap w:val="0"/>
            <w:vAlign w:val="center"/>
          </w:tcPr>
          <w:p>
            <w:pPr>
              <w:ind w:firstLine="210"/>
              <w:jc w:val="center"/>
              <w:rPr>
                <w:bCs/>
              </w:rPr>
            </w:pPr>
            <w:r>
              <w:rPr>
                <w:rFonts w:hint="eastAsia"/>
                <w:bCs/>
              </w:rPr>
              <w:t>姓</w:t>
            </w:r>
            <w:r>
              <w:rPr>
                <w:bCs/>
              </w:rPr>
              <w:t xml:space="preserve">  </w:t>
            </w:r>
            <w:r>
              <w:rPr>
                <w:rFonts w:hint="eastAsia"/>
                <w:bCs/>
              </w:rPr>
              <w:t>名</w:t>
            </w:r>
          </w:p>
        </w:tc>
        <w:tc>
          <w:tcPr>
            <w:tcW w:w="956" w:type="dxa"/>
            <w:noWrap w:val="0"/>
            <w:vAlign w:val="center"/>
          </w:tcPr>
          <w:p>
            <w:pPr>
              <w:jc w:val="center"/>
              <w:rPr>
                <w:bCs/>
              </w:rPr>
            </w:pPr>
            <w:r>
              <w:rPr>
                <w:rFonts w:hint="eastAsia"/>
                <w:bCs/>
              </w:rPr>
              <w:t>关</w:t>
            </w:r>
            <w:r>
              <w:rPr>
                <w:bCs/>
              </w:rPr>
              <w:t xml:space="preserve"> </w:t>
            </w:r>
            <w:r>
              <w:rPr>
                <w:rFonts w:hint="eastAsia"/>
                <w:bCs/>
              </w:rPr>
              <w:t>系</w:t>
            </w:r>
          </w:p>
        </w:tc>
        <w:tc>
          <w:tcPr>
            <w:tcW w:w="4444" w:type="dxa"/>
            <w:gridSpan w:val="4"/>
            <w:noWrap w:val="0"/>
            <w:vAlign w:val="center"/>
          </w:tcPr>
          <w:p>
            <w:pPr>
              <w:ind w:firstLine="33"/>
              <w:jc w:val="center"/>
              <w:rPr>
                <w:bCs/>
              </w:rPr>
            </w:pPr>
            <w:r>
              <w:rPr>
                <w:rFonts w:hint="eastAsia"/>
                <w:bCs/>
              </w:rPr>
              <w:t>工</w:t>
            </w:r>
            <w:r>
              <w:rPr>
                <w:bCs/>
              </w:rPr>
              <w:t xml:space="preserve">  </w:t>
            </w:r>
            <w:r>
              <w:rPr>
                <w:rFonts w:hint="eastAsia"/>
                <w:bCs/>
              </w:rPr>
              <w:t>作</w:t>
            </w:r>
            <w:r>
              <w:rPr>
                <w:bCs/>
              </w:rPr>
              <w:t xml:space="preserve">  </w:t>
            </w:r>
            <w:r>
              <w:rPr>
                <w:rFonts w:hint="eastAsia"/>
                <w:bCs/>
              </w:rPr>
              <w:t>单</w:t>
            </w:r>
            <w:r>
              <w:rPr>
                <w:bCs/>
              </w:rPr>
              <w:t xml:space="preserve">  </w:t>
            </w:r>
            <w:r>
              <w:rPr>
                <w:rFonts w:hint="eastAsia"/>
                <w:bCs/>
              </w:rPr>
              <w:t>位</w:t>
            </w:r>
          </w:p>
        </w:tc>
        <w:tc>
          <w:tcPr>
            <w:tcW w:w="900" w:type="dxa"/>
            <w:noWrap w:val="0"/>
            <w:vAlign w:val="center"/>
          </w:tcPr>
          <w:p>
            <w:pPr>
              <w:jc w:val="center"/>
              <w:rPr>
                <w:bCs/>
              </w:rPr>
            </w:pPr>
            <w:r>
              <w:rPr>
                <w:rFonts w:hint="eastAsia"/>
                <w:bCs/>
              </w:rPr>
              <w:t>职 务</w:t>
            </w:r>
          </w:p>
          <w:p>
            <w:pPr>
              <w:jc w:val="center"/>
              <w:rPr>
                <w:bCs/>
              </w:rPr>
            </w:pPr>
            <w:r>
              <w:rPr>
                <w:rFonts w:hint="eastAsia"/>
                <w:bCs/>
              </w:rPr>
              <w:t>职</w:t>
            </w:r>
            <w:r>
              <w:rPr>
                <w:bCs/>
              </w:rPr>
              <w:t xml:space="preserve"> </w:t>
            </w:r>
            <w:r>
              <w:rPr>
                <w:rFonts w:hint="eastAsia"/>
                <w:bCs/>
              </w:rPr>
              <w:t>称</w:t>
            </w:r>
          </w:p>
        </w:tc>
        <w:tc>
          <w:tcPr>
            <w:tcW w:w="1204" w:type="dxa"/>
            <w:noWrap w:val="0"/>
            <w:vAlign w:val="center"/>
          </w:tcPr>
          <w:p>
            <w:pPr>
              <w:jc w:val="center"/>
              <w:rPr>
                <w:bCs/>
              </w:rPr>
            </w:pPr>
            <w:r>
              <w:rPr>
                <w:rFonts w:hint="eastAsia"/>
                <w:bCs/>
              </w:rPr>
              <w:t>政治面貌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20" w:type="dxa"/>
            <w:vMerge w:val="continue"/>
            <w:noWrap w:val="0"/>
            <w:vAlign w:val="center"/>
          </w:tcPr>
          <w:p>
            <w:pPr>
              <w:jc w:val="center"/>
              <w:rPr>
                <w:bCs/>
              </w:rPr>
            </w:pPr>
          </w:p>
        </w:tc>
        <w:tc>
          <w:tcPr>
            <w:tcW w:w="1620" w:type="dxa"/>
            <w:gridSpan w:val="2"/>
            <w:noWrap w:val="0"/>
            <w:vAlign w:val="center"/>
          </w:tcPr>
          <w:p>
            <w:pPr>
              <w:jc w:val="center"/>
              <w:rPr>
                <w:bCs/>
              </w:rPr>
            </w:pPr>
          </w:p>
        </w:tc>
        <w:tc>
          <w:tcPr>
            <w:tcW w:w="956" w:type="dxa"/>
            <w:noWrap w:val="0"/>
            <w:vAlign w:val="center"/>
          </w:tcPr>
          <w:p>
            <w:pPr>
              <w:jc w:val="center"/>
              <w:rPr>
                <w:bCs/>
              </w:rPr>
            </w:pPr>
          </w:p>
        </w:tc>
        <w:tc>
          <w:tcPr>
            <w:tcW w:w="4444" w:type="dxa"/>
            <w:gridSpan w:val="4"/>
            <w:noWrap w:val="0"/>
            <w:vAlign w:val="center"/>
          </w:tcPr>
          <w:p>
            <w:pPr>
              <w:jc w:val="center"/>
              <w:rPr>
                <w:bCs/>
              </w:rPr>
            </w:pPr>
          </w:p>
        </w:tc>
        <w:tc>
          <w:tcPr>
            <w:tcW w:w="900" w:type="dxa"/>
            <w:noWrap w:val="0"/>
            <w:vAlign w:val="center"/>
          </w:tcPr>
          <w:p>
            <w:pPr>
              <w:jc w:val="center"/>
              <w:rPr>
                <w:bCs/>
              </w:rPr>
            </w:pP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20" w:type="dxa"/>
            <w:vMerge w:val="continue"/>
            <w:noWrap w:val="0"/>
            <w:vAlign w:val="center"/>
          </w:tcPr>
          <w:p>
            <w:pPr>
              <w:jc w:val="center"/>
              <w:rPr>
                <w:bCs/>
              </w:rPr>
            </w:pPr>
          </w:p>
        </w:tc>
        <w:tc>
          <w:tcPr>
            <w:tcW w:w="1620" w:type="dxa"/>
            <w:gridSpan w:val="2"/>
            <w:noWrap w:val="0"/>
            <w:vAlign w:val="center"/>
          </w:tcPr>
          <w:p>
            <w:pPr>
              <w:jc w:val="center"/>
              <w:rPr>
                <w:bCs/>
              </w:rPr>
            </w:pPr>
          </w:p>
        </w:tc>
        <w:tc>
          <w:tcPr>
            <w:tcW w:w="956" w:type="dxa"/>
            <w:noWrap w:val="0"/>
            <w:vAlign w:val="center"/>
          </w:tcPr>
          <w:p>
            <w:pPr>
              <w:jc w:val="center"/>
              <w:rPr>
                <w:bCs/>
              </w:rPr>
            </w:pPr>
          </w:p>
        </w:tc>
        <w:tc>
          <w:tcPr>
            <w:tcW w:w="4444" w:type="dxa"/>
            <w:gridSpan w:val="4"/>
            <w:noWrap w:val="0"/>
            <w:vAlign w:val="center"/>
          </w:tcPr>
          <w:p>
            <w:pPr>
              <w:jc w:val="center"/>
              <w:rPr>
                <w:bCs/>
              </w:rPr>
            </w:pPr>
          </w:p>
        </w:tc>
        <w:tc>
          <w:tcPr>
            <w:tcW w:w="900" w:type="dxa"/>
            <w:noWrap w:val="0"/>
            <w:vAlign w:val="center"/>
          </w:tcPr>
          <w:p>
            <w:pPr>
              <w:jc w:val="center"/>
              <w:rPr>
                <w:bCs/>
              </w:rPr>
            </w:pP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720" w:type="dxa"/>
            <w:vMerge w:val="continue"/>
            <w:noWrap w:val="0"/>
            <w:vAlign w:val="center"/>
          </w:tcPr>
          <w:p>
            <w:pPr>
              <w:jc w:val="center"/>
              <w:rPr>
                <w:bCs/>
              </w:rPr>
            </w:pPr>
          </w:p>
        </w:tc>
        <w:tc>
          <w:tcPr>
            <w:tcW w:w="1620" w:type="dxa"/>
            <w:gridSpan w:val="2"/>
            <w:noWrap w:val="0"/>
            <w:vAlign w:val="center"/>
          </w:tcPr>
          <w:p>
            <w:pPr>
              <w:jc w:val="center"/>
              <w:rPr>
                <w:bCs/>
              </w:rPr>
            </w:pPr>
          </w:p>
        </w:tc>
        <w:tc>
          <w:tcPr>
            <w:tcW w:w="956" w:type="dxa"/>
            <w:noWrap w:val="0"/>
            <w:vAlign w:val="center"/>
          </w:tcPr>
          <w:p>
            <w:pPr>
              <w:jc w:val="center"/>
              <w:rPr>
                <w:bCs/>
              </w:rPr>
            </w:pPr>
          </w:p>
        </w:tc>
        <w:tc>
          <w:tcPr>
            <w:tcW w:w="4444" w:type="dxa"/>
            <w:gridSpan w:val="4"/>
            <w:noWrap w:val="0"/>
            <w:vAlign w:val="center"/>
          </w:tcPr>
          <w:p>
            <w:pPr>
              <w:jc w:val="center"/>
              <w:rPr>
                <w:bCs/>
              </w:rPr>
            </w:pPr>
          </w:p>
        </w:tc>
        <w:tc>
          <w:tcPr>
            <w:tcW w:w="900" w:type="dxa"/>
            <w:noWrap w:val="0"/>
            <w:vAlign w:val="center"/>
          </w:tcPr>
          <w:p>
            <w:pPr>
              <w:jc w:val="center"/>
              <w:rPr>
                <w:bCs/>
              </w:rPr>
            </w:pPr>
          </w:p>
        </w:tc>
        <w:tc>
          <w:tcPr>
            <w:tcW w:w="1204" w:type="dxa"/>
            <w:noWrap w:val="0"/>
            <w:vAlign w:val="center"/>
          </w:tcPr>
          <w:p>
            <w:pPr>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2340" w:type="dxa"/>
            <w:gridSpan w:val="3"/>
            <w:noWrap w:val="0"/>
            <w:vAlign w:val="center"/>
          </w:tcPr>
          <w:p>
            <w:pPr>
              <w:jc w:val="center"/>
              <w:rPr>
                <w:bCs/>
              </w:rPr>
            </w:pPr>
            <w:r>
              <w:rPr>
                <w:rFonts w:hint="eastAsia"/>
                <w:bCs/>
              </w:rPr>
              <w:t>受过何种奖励</w:t>
            </w:r>
          </w:p>
          <w:p>
            <w:pPr>
              <w:jc w:val="center"/>
              <w:rPr>
                <w:bCs/>
              </w:rPr>
            </w:pPr>
            <w:r>
              <w:rPr>
                <w:rFonts w:hint="eastAsia"/>
                <w:bCs/>
              </w:rPr>
              <w:t>或处分</w:t>
            </w:r>
          </w:p>
        </w:tc>
        <w:tc>
          <w:tcPr>
            <w:tcW w:w="7504" w:type="dxa"/>
            <w:gridSpan w:val="7"/>
            <w:noWrap w:val="0"/>
            <w:vAlign w:val="top"/>
          </w:tcPr>
          <w:p>
            <w:pP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340" w:type="dxa"/>
            <w:gridSpan w:val="3"/>
            <w:noWrap w:val="0"/>
            <w:vAlign w:val="center"/>
          </w:tcPr>
          <w:p>
            <w:pPr>
              <w:jc w:val="center"/>
              <w:rPr>
                <w:bCs/>
              </w:rPr>
            </w:pPr>
            <w:r>
              <w:rPr>
                <w:rFonts w:hint="eastAsia"/>
                <w:bCs/>
              </w:rPr>
              <w:t>是否担任过</w:t>
            </w:r>
          </w:p>
          <w:p>
            <w:pPr>
              <w:jc w:val="center"/>
              <w:rPr>
                <w:bCs/>
              </w:rPr>
            </w:pPr>
            <w:r>
              <w:rPr>
                <w:rFonts w:hint="eastAsia"/>
                <w:bCs/>
              </w:rPr>
              <w:t>党团、班干部，任何职</w:t>
            </w:r>
          </w:p>
        </w:tc>
        <w:tc>
          <w:tcPr>
            <w:tcW w:w="7504" w:type="dxa"/>
            <w:gridSpan w:val="7"/>
            <w:noWrap w:val="0"/>
            <w:vAlign w:val="top"/>
          </w:tcPr>
          <w:p>
            <w:pP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86" w:hRule="atLeast"/>
          <w:jc w:val="center"/>
        </w:trPr>
        <w:tc>
          <w:tcPr>
            <w:tcW w:w="720" w:type="dxa"/>
            <w:noWrap w:val="0"/>
            <w:vAlign w:val="center"/>
          </w:tcPr>
          <w:p>
            <w:pPr>
              <w:jc w:val="center"/>
              <w:rPr>
                <w:bCs/>
              </w:rPr>
            </w:pPr>
            <w:r>
              <w:rPr>
                <w:rFonts w:hint="eastAsia"/>
                <w:bCs/>
              </w:rPr>
              <w:t>本</w:t>
            </w:r>
          </w:p>
          <w:p>
            <w:pPr>
              <w:jc w:val="center"/>
              <w:rPr>
                <w:bCs/>
              </w:rPr>
            </w:pPr>
            <w:r>
              <w:rPr>
                <w:rFonts w:hint="eastAsia"/>
                <w:bCs/>
              </w:rPr>
              <w:t>人</w:t>
            </w:r>
          </w:p>
          <w:p>
            <w:pPr>
              <w:jc w:val="center"/>
              <w:rPr>
                <w:bCs/>
              </w:rPr>
            </w:pPr>
            <w:r>
              <w:rPr>
                <w:rFonts w:hint="eastAsia"/>
                <w:bCs/>
              </w:rPr>
              <w:t>政</w:t>
            </w:r>
          </w:p>
          <w:p>
            <w:pPr>
              <w:jc w:val="center"/>
              <w:rPr>
                <w:bCs/>
              </w:rPr>
            </w:pPr>
            <w:r>
              <w:rPr>
                <w:rFonts w:hint="eastAsia"/>
                <w:bCs/>
              </w:rPr>
              <w:t>治</w:t>
            </w:r>
          </w:p>
          <w:p>
            <w:pPr>
              <w:jc w:val="center"/>
              <w:rPr>
                <w:bCs/>
              </w:rPr>
            </w:pPr>
            <w:r>
              <w:rPr>
                <w:rFonts w:hint="eastAsia"/>
                <w:bCs/>
              </w:rPr>
              <w:t>表</w:t>
            </w:r>
          </w:p>
          <w:p>
            <w:pPr>
              <w:jc w:val="center"/>
              <w:rPr>
                <w:bCs/>
              </w:rPr>
            </w:pPr>
            <w:r>
              <w:rPr>
                <w:rFonts w:hint="eastAsia"/>
                <w:bCs/>
              </w:rPr>
              <w:t>现</w:t>
            </w:r>
          </w:p>
        </w:tc>
        <w:tc>
          <w:tcPr>
            <w:tcW w:w="9124" w:type="dxa"/>
            <w:gridSpan w:val="9"/>
            <w:noWrap w:val="0"/>
            <w:vAlign w:val="top"/>
          </w:tcPr>
          <w:p>
            <w:pPr>
              <w:rPr>
                <w:bCs/>
              </w:rPr>
            </w:pPr>
          </w:p>
          <w:p>
            <w:pPr>
              <w:rPr>
                <w:bCs/>
              </w:rPr>
            </w:pPr>
          </w:p>
          <w:p>
            <w:pPr>
              <w:rPr>
                <w:bCs/>
              </w:rPr>
            </w:pPr>
          </w:p>
          <w:p>
            <w:pPr>
              <w:rPr>
                <w:bCs/>
              </w:rPr>
            </w:pPr>
          </w:p>
          <w:p>
            <w:pPr>
              <w:rPr>
                <w:bCs/>
              </w:rPr>
            </w:pPr>
          </w:p>
          <w:p>
            <w:pPr>
              <w:ind w:right="420" w:firstLine="5985" w:firstLineChars="2850"/>
              <w:rPr>
                <w:bCs/>
              </w:rPr>
            </w:pPr>
            <w:r>
              <w:rPr>
                <w:rFonts w:hint="eastAsia"/>
                <w:bCs/>
              </w:rPr>
              <w:t>本人签名：</w:t>
            </w:r>
          </w:p>
          <w:p>
            <w:pPr>
              <w:ind w:right="420" w:firstLine="6930" w:firstLineChars="3300"/>
              <w:rPr>
                <w:bCs/>
              </w:rPr>
            </w:pPr>
            <w:r>
              <w:rPr>
                <w:rFonts w:hint="eastAsia"/>
                <w:bCs/>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22" w:hRule="atLeast"/>
          <w:jc w:val="center"/>
        </w:trPr>
        <w:tc>
          <w:tcPr>
            <w:tcW w:w="720" w:type="dxa"/>
            <w:noWrap w:val="0"/>
            <w:vAlign w:val="center"/>
          </w:tcPr>
          <w:p>
            <w:pPr>
              <w:jc w:val="center"/>
              <w:rPr>
                <w:bCs/>
              </w:rPr>
            </w:pPr>
            <w:r>
              <w:rPr>
                <w:rFonts w:hint="eastAsia"/>
                <w:bCs/>
              </w:rPr>
              <w:t>考</w:t>
            </w:r>
          </w:p>
          <w:p>
            <w:pPr>
              <w:jc w:val="center"/>
              <w:rPr>
                <w:bCs/>
              </w:rPr>
            </w:pPr>
            <w:r>
              <w:rPr>
                <w:rFonts w:hint="eastAsia"/>
                <w:bCs/>
              </w:rPr>
              <w:t>生</w:t>
            </w:r>
          </w:p>
          <w:p>
            <w:pPr>
              <w:jc w:val="center"/>
              <w:rPr>
                <w:bCs/>
              </w:rPr>
            </w:pPr>
            <w:r>
              <w:rPr>
                <w:rFonts w:hint="eastAsia"/>
                <w:bCs/>
              </w:rPr>
              <w:t>所</w:t>
            </w:r>
          </w:p>
          <w:p>
            <w:pPr>
              <w:jc w:val="center"/>
              <w:rPr>
                <w:bCs/>
              </w:rPr>
            </w:pPr>
            <w:r>
              <w:rPr>
                <w:rFonts w:hint="eastAsia"/>
                <w:bCs/>
              </w:rPr>
              <w:t>在</w:t>
            </w:r>
          </w:p>
          <w:p>
            <w:pPr>
              <w:jc w:val="center"/>
              <w:rPr>
                <w:bCs/>
              </w:rPr>
            </w:pPr>
            <w:r>
              <w:rPr>
                <w:rFonts w:hint="eastAsia"/>
                <w:bCs/>
              </w:rPr>
              <w:t>单</w:t>
            </w:r>
          </w:p>
          <w:p>
            <w:pPr>
              <w:jc w:val="center"/>
              <w:rPr>
                <w:bCs/>
              </w:rPr>
            </w:pPr>
            <w:r>
              <w:rPr>
                <w:rFonts w:hint="eastAsia"/>
                <w:bCs/>
              </w:rPr>
              <w:t>位</w:t>
            </w:r>
          </w:p>
          <w:p>
            <w:pPr>
              <w:jc w:val="center"/>
              <w:rPr>
                <w:bCs/>
              </w:rPr>
            </w:pPr>
            <w:r>
              <w:rPr>
                <w:rFonts w:hint="eastAsia"/>
                <w:bCs/>
              </w:rPr>
              <w:t>政</w:t>
            </w:r>
          </w:p>
          <w:p>
            <w:pPr>
              <w:jc w:val="center"/>
              <w:rPr>
                <w:bCs/>
              </w:rPr>
            </w:pPr>
            <w:r>
              <w:rPr>
                <w:rFonts w:hint="eastAsia"/>
                <w:bCs/>
              </w:rPr>
              <w:t>审</w:t>
            </w:r>
          </w:p>
          <w:p>
            <w:pPr>
              <w:jc w:val="center"/>
              <w:rPr>
                <w:bCs/>
              </w:rPr>
            </w:pPr>
            <w:r>
              <w:rPr>
                <w:rFonts w:hint="eastAsia"/>
                <w:bCs/>
              </w:rPr>
              <w:t>意</w:t>
            </w:r>
          </w:p>
          <w:p>
            <w:pPr>
              <w:jc w:val="center"/>
              <w:rPr>
                <w:bCs/>
              </w:rPr>
            </w:pPr>
            <w:r>
              <w:rPr>
                <w:rFonts w:hint="eastAsia"/>
                <w:bCs/>
              </w:rPr>
              <w:t>见</w:t>
            </w:r>
          </w:p>
        </w:tc>
        <w:tc>
          <w:tcPr>
            <w:tcW w:w="9124" w:type="dxa"/>
            <w:gridSpan w:val="9"/>
            <w:noWrap w:val="0"/>
            <w:vAlign w:val="top"/>
          </w:tcPr>
          <w:p>
            <w:pPr>
              <w:rPr>
                <w:bCs/>
              </w:rPr>
            </w:pPr>
          </w:p>
          <w:p>
            <w:pPr>
              <w:rPr>
                <w:bCs/>
              </w:rPr>
            </w:pPr>
          </w:p>
          <w:p>
            <w:pPr>
              <w:rPr>
                <w:bCs/>
              </w:rPr>
            </w:pPr>
          </w:p>
          <w:p>
            <w:pPr>
              <w:rPr>
                <w:bCs/>
              </w:rPr>
            </w:pPr>
          </w:p>
          <w:p>
            <w:pPr>
              <w:rPr>
                <w:bCs/>
              </w:rPr>
            </w:pPr>
          </w:p>
          <w:p>
            <w:pPr>
              <w:ind w:firstLine="6148" w:firstLineChars="2928"/>
              <w:rPr>
                <w:bCs/>
              </w:rPr>
            </w:pPr>
          </w:p>
          <w:p>
            <w:pPr>
              <w:ind w:firstLine="6148" w:firstLineChars="2928"/>
              <w:rPr>
                <w:bCs/>
              </w:rPr>
            </w:pPr>
          </w:p>
          <w:p>
            <w:pPr>
              <w:ind w:firstLine="6148" w:firstLineChars="2928"/>
              <w:rPr>
                <w:bCs/>
              </w:rPr>
            </w:pPr>
          </w:p>
          <w:p>
            <w:pPr>
              <w:ind w:firstLine="6148" w:firstLineChars="2928"/>
              <w:rPr>
                <w:bCs/>
              </w:rPr>
            </w:pPr>
            <w:r>
              <w:rPr>
                <w:rFonts w:hint="eastAsia"/>
                <w:bCs/>
              </w:rPr>
              <w:t xml:space="preserve">单位盖章 </w:t>
            </w:r>
          </w:p>
          <w:p>
            <w:pPr>
              <w:ind w:firstLine="7035" w:firstLineChars="3350"/>
              <w:rPr>
                <w:bCs/>
              </w:rPr>
            </w:pPr>
            <w:r>
              <w:rPr>
                <w:rFonts w:hint="eastAsia"/>
                <w:bCs/>
              </w:rPr>
              <w:t>年    月    日</w:t>
            </w:r>
          </w:p>
        </w:tc>
      </w:tr>
    </w:tbl>
    <w:p>
      <w:pPr>
        <w:pStyle w:val="3"/>
        <w:spacing w:beforeAutospacing="0" w:afterAutospacing="0" w:line="540" w:lineRule="exact"/>
        <w:jc w:val="both"/>
        <w:rPr>
          <w:rFonts w:ascii="Times New Roman" w:hAnsi="Times New Roman" w:eastAsia="仿宋_GB2312"/>
          <w:sz w:val="32"/>
          <w:szCs w:val="32"/>
        </w:rPr>
      </w:pPr>
      <w:r>
        <w:rPr>
          <w:rFonts w:hint="eastAsia"/>
          <w:b/>
          <w:bCs/>
        </w:rPr>
        <w:t>注：请如实填写，如发现有弄虚作假舞弊行为，一经查实，取消入学资格。</w:t>
      </w:r>
    </w:p>
    <w:p>
      <w:pPr>
        <w:pStyle w:val="3"/>
        <w:spacing w:beforeAutospacing="0" w:afterAutospacing="0" w:line="540" w:lineRule="exact"/>
        <w:jc w:val="both"/>
        <w:rPr>
          <w:rFonts w:ascii="Times New Roman" w:hAnsi="Times New Roman" w:eastAsia="仿宋_GB2312"/>
          <w:sz w:val="32"/>
          <w:szCs w:val="32"/>
        </w:rPr>
      </w:pPr>
      <w:r>
        <w:rPr>
          <w:rFonts w:hint="eastAsia" w:ascii="Times New Roman" w:hAnsi="Times New Roman" w:eastAsia="仿宋_GB2312"/>
          <w:sz w:val="32"/>
          <w:szCs w:val="32"/>
        </w:rPr>
        <w:t>附件2：</w:t>
      </w:r>
    </w:p>
    <w:p>
      <w:pPr>
        <w:pStyle w:val="3"/>
        <w:spacing w:beforeLines="50" w:beforeAutospacing="0" w:afterLines="100" w:afterAutospacing="0" w:line="540" w:lineRule="exact"/>
        <w:jc w:val="center"/>
        <w:rPr>
          <w:rFonts w:ascii="黑体" w:hAnsi="黑体" w:eastAsia="黑体"/>
          <w:sz w:val="44"/>
          <w:szCs w:val="44"/>
        </w:rPr>
      </w:pPr>
      <w:r>
        <w:rPr>
          <w:rFonts w:ascii="黑体" w:hAnsi="黑体" w:eastAsia="黑体"/>
          <w:sz w:val="44"/>
          <w:szCs w:val="44"/>
        </w:rPr>
        <w:t>诚信复试承诺书</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我是参加202</w:t>
      </w:r>
      <w:r>
        <w:rPr>
          <w:rFonts w:hint="eastAsia" w:ascii="仿宋" w:hAnsi="仿宋" w:eastAsia="仿宋"/>
          <w:sz w:val="30"/>
          <w:szCs w:val="30"/>
          <w:lang w:val="en-US" w:eastAsia="zh-CN"/>
        </w:rPr>
        <w:t>4</w:t>
      </w:r>
      <w:r>
        <w:rPr>
          <w:rFonts w:hint="eastAsia" w:ascii="仿宋" w:hAnsi="仿宋" w:eastAsia="仿宋"/>
          <w:sz w:val="30"/>
          <w:szCs w:val="30"/>
        </w:rPr>
        <w:t>年全国硕士研究生招生考试的考生。我已认真阅读《202</w:t>
      </w:r>
      <w:r>
        <w:rPr>
          <w:rFonts w:hint="eastAsia" w:ascii="仿宋" w:hAnsi="仿宋" w:eastAsia="仿宋"/>
          <w:sz w:val="30"/>
          <w:szCs w:val="30"/>
          <w:lang w:val="en-US" w:eastAsia="zh-CN"/>
        </w:rPr>
        <w:t>4</w:t>
      </w:r>
      <w:r>
        <w:rPr>
          <w:rFonts w:hint="eastAsia" w:ascii="仿宋" w:hAnsi="仿宋" w:eastAsia="仿宋"/>
          <w:sz w:val="30"/>
          <w:szCs w:val="30"/>
        </w:rPr>
        <w:t>年全国硕士研究生招生工作管理规定》、《国家教育考试违规处理办法》以及省级教育招生考试机构和招生单位发布的相关招考信息。我已清楚了解，根据《中华人民共和国刑法修正案（九）》，</w:t>
      </w:r>
      <w:r>
        <w:rPr>
          <w:rFonts w:hint="eastAsia" w:ascii="仿宋" w:hAnsi="仿宋" w:eastAsia="仿宋"/>
          <w:b/>
          <w:sz w:val="30"/>
          <w:szCs w:val="30"/>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napToGrid w:val="0"/>
        <w:spacing w:beforeLines="50" w:line="460" w:lineRule="exact"/>
        <w:ind w:firstLine="602" w:firstLineChars="200"/>
        <w:rPr>
          <w:rFonts w:ascii="仿宋" w:hAnsi="仿宋" w:eastAsia="仿宋"/>
          <w:b/>
          <w:sz w:val="30"/>
          <w:szCs w:val="30"/>
        </w:rPr>
      </w:pPr>
      <w:r>
        <w:rPr>
          <w:rFonts w:hint="eastAsia" w:ascii="仿宋" w:hAnsi="仿宋" w:eastAsia="仿宋"/>
          <w:b/>
          <w:sz w:val="30"/>
          <w:szCs w:val="30"/>
        </w:rPr>
        <w:t>我郑重承诺：</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一、保证在上传复试材料、参加复试的过程中，如实、准确提交复试材料，如提供虚假、错误信息或弄虚作假，本人承担由此造成的一切后果。</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二、自觉服从江西科技师范大学及其各学院（部）的统一安排，接受监考人员的管理、监督和检查。</w:t>
      </w:r>
    </w:p>
    <w:p>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三、自觉遵守相关法律和考试纪律，诚信复试。</w:t>
      </w:r>
    </w:p>
    <w:p>
      <w:pPr>
        <w:snapToGrid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四、参加复试的过程中，不进行拍照、截屏、录音录像、网络直播等记录分享动作，在学校</w:t>
      </w:r>
      <w:r>
        <w:rPr>
          <w:rFonts w:ascii="仿宋" w:hAnsi="仿宋" w:eastAsia="仿宋"/>
          <w:sz w:val="30"/>
          <w:szCs w:val="30"/>
        </w:rPr>
        <w:t>全部</w:t>
      </w:r>
      <w:r>
        <w:rPr>
          <w:rFonts w:hint="eastAsia" w:ascii="仿宋" w:hAnsi="仿宋" w:eastAsia="仿宋"/>
          <w:sz w:val="30"/>
          <w:szCs w:val="30"/>
        </w:rPr>
        <w:t>复试工作(含</w:t>
      </w:r>
      <w:r>
        <w:rPr>
          <w:rFonts w:ascii="仿宋" w:hAnsi="仿宋" w:eastAsia="仿宋"/>
          <w:sz w:val="30"/>
          <w:szCs w:val="30"/>
        </w:rPr>
        <w:t>调剂</w:t>
      </w:r>
      <w:r>
        <w:rPr>
          <w:rFonts w:hint="eastAsia" w:ascii="仿宋" w:hAnsi="仿宋" w:eastAsia="仿宋"/>
          <w:sz w:val="30"/>
          <w:szCs w:val="30"/>
        </w:rPr>
        <w:t>)结束前不对外透漏或传播复试试题内容等有关情况。</w:t>
      </w:r>
    </w:p>
    <w:p>
      <w:pPr>
        <w:snapToGrid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在复试过程中存在违规行为的考生，一经查实，即按照《国家教育考试违规处理办法》、《普通高等学校招生违规行为处理暂行办法》等规定严肃处理，取消录取资格，记入《考生考试诚信档案》。</w:t>
      </w:r>
    </w:p>
    <w:p>
      <w:pPr>
        <w:snapToGrid w:val="0"/>
        <w:spacing w:beforeLines="100" w:line="460" w:lineRule="exact"/>
        <w:ind w:right="601" w:firstLine="4251" w:firstLineChars="1417"/>
        <w:rPr>
          <w:rFonts w:hint="eastAsia" w:ascii="仿宋" w:hAnsi="仿宋" w:eastAsia="仿宋"/>
          <w:sz w:val="30"/>
          <w:szCs w:val="30"/>
        </w:rPr>
      </w:pPr>
      <w:r>
        <w:rPr>
          <w:rFonts w:hint="eastAsia" w:ascii="仿宋" w:hAnsi="仿宋" w:eastAsia="仿宋"/>
          <w:sz w:val="30"/>
          <w:szCs w:val="30"/>
        </w:rPr>
        <w:t>承诺人（签名）：</w:t>
      </w:r>
    </w:p>
    <w:p>
      <w:pPr>
        <w:snapToGrid w:val="0"/>
        <w:spacing w:beforeLines="100" w:line="460" w:lineRule="exact"/>
        <w:ind w:right="601" w:firstLine="4251" w:firstLineChars="1417"/>
        <w:rPr>
          <w:rFonts w:ascii="Times New Roman" w:hAnsi="Times New Roman" w:eastAsia="仿宋_GB2312"/>
          <w:sz w:val="30"/>
          <w:szCs w:val="30"/>
        </w:rPr>
      </w:pPr>
      <w:r>
        <w:rPr>
          <w:rFonts w:hint="eastAsia" w:ascii="仿宋" w:hAnsi="仿宋" w:eastAsia="仿宋"/>
          <w:sz w:val="30"/>
          <w:szCs w:val="30"/>
        </w:rPr>
        <w:t>年   月   日</w:t>
      </w:r>
    </w:p>
    <w:p>
      <w:pPr>
        <w:jc w:val="righ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zJkMmRiMjE1OWE0MjIzMjk3ODgyN2VjMDM0MzEifQ=="/>
  </w:docVars>
  <w:rsids>
    <w:rsidRoot w:val="00000000"/>
    <w:rsid w:val="054A707E"/>
    <w:rsid w:val="132A7804"/>
    <w:rsid w:val="29C80D78"/>
    <w:rsid w:val="37D83938"/>
    <w:rsid w:val="7C447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4946</Words>
  <Characters>7913</Characters>
  <Lines>0</Lines>
  <Paragraphs>0</Paragraphs>
  <TotalTime>454</TotalTime>
  <ScaleCrop>false</ScaleCrop>
  <LinksUpToDate>false</LinksUpToDate>
  <CharactersWithSpaces>7986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2023-02-23T10:02:00Z</dcterms:created>
  <dc:creator>艳</dc:creator>
  <cp:lastModifiedBy>潘炫</cp:lastModifiedBy>
  <dcterms:modified xsi:type="dcterms:W3CDTF">2024-03-30T09:34:12Z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385223E881984A48ABD24C813C8CCFF9_13</vt:lpwstr>
  </property>
</Properties>
</file>